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8222"/>
        <w:gridCol w:w="1950"/>
        <w:gridCol w:w="3294"/>
        <w:gridCol w:w="142"/>
      </w:tblGrid>
      <w:tr w:rsidR="000E37AC" w14:paraId="467DFB56" w14:textId="77777777" w:rsidTr="003370D0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E35" w14:textId="77777777" w:rsidR="000E37AC" w:rsidRDefault="000E37AC" w:rsidP="00026744">
            <w:pPr>
              <w:spacing w:before="120" w:after="8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Betriebsstätte: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3B0" w14:textId="77777777" w:rsidR="000E37AC" w:rsidRDefault="000E37AC" w:rsidP="00C324EF">
            <w:pPr>
              <w:spacing w:before="120" w:after="80" w:line="240" w:lineRule="auto"/>
              <w:rPr>
                <w:bCs/>
                <w:sz w:val="20"/>
                <w:szCs w:val="20"/>
              </w:rPr>
            </w:pPr>
          </w:p>
        </w:tc>
      </w:tr>
      <w:tr w:rsidR="005531A1" w14:paraId="1CEFAB77" w14:textId="77777777" w:rsidTr="004C0648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A95" w14:textId="77777777" w:rsidR="005531A1" w:rsidRDefault="00620236" w:rsidP="00C324EF">
            <w:pPr>
              <w:spacing w:before="120" w:after="8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Betriebsbereich</w:t>
            </w:r>
            <w:r w:rsidR="0032778C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35E3" w14:textId="77777777" w:rsidR="005531A1" w:rsidRPr="00C1601F" w:rsidRDefault="00F55448" w:rsidP="00EB066D">
            <w:pPr>
              <w:spacing w:before="120" w:after="80" w:line="240" w:lineRule="auto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 xml:space="preserve"> </w:t>
            </w:r>
            <w:bookmarkEnd w:id="0"/>
            <w:bookmarkEnd w:id="1"/>
            <w:r w:rsidR="00EB066D" w:rsidRPr="00EB066D">
              <w:rPr>
                <w:sz w:val="20"/>
                <w:szCs w:val="20"/>
              </w:rPr>
              <w:t>Allgemeine Gefährdungen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48D" w14:textId="77777777" w:rsidR="005531A1" w:rsidRDefault="00EE3ED1" w:rsidP="00C324EF">
            <w:pPr>
              <w:spacing w:before="12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BF5" w14:textId="59E64062" w:rsidR="005531A1" w:rsidRDefault="001F7124" w:rsidP="00C324EF">
            <w:pPr>
              <w:spacing w:before="120" w:after="80" w:line="240" w:lineRule="auto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28.04.2020</w:t>
            </w:r>
          </w:p>
        </w:tc>
      </w:tr>
      <w:tr w:rsidR="00EE3ED1" w14:paraId="085C1980" w14:textId="77777777" w:rsidTr="004C0648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652" w14:textId="77777777" w:rsidR="00EE3ED1" w:rsidRDefault="00F55448" w:rsidP="00EE3ED1">
            <w:pPr>
              <w:spacing w:before="120" w:after="8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Arbeitsplatz</w:t>
            </w:r>
            <w:r w:rsidR="00EE3E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335" w14:textId="77777777" w:rsidR="00EE3ED1" w:rsidRDefault="002069B8" w:rsidP="00EE3ED1">
            <w:pPr>
              <w:spacing w:before="120" w:after="80" w:line="240" w:lineRule="auto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Gefährdung aller Arbeitsplätze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3AA" w14:textId="77777777" w:rsidR="00EE3ED1" w:rsidRPr="00EE3ED1" w:rsidRDefault="00EE3ED1" w:rsidP="00EE3ED1">
            <w:pPr>
              <w:spacing w:before="120" w:after="80" w:line="240" w:lineRule="auto"/>
              <w:rPr>
                <w:b/>
                <w:sz w:val="20"/>
                <w:szCs w:val="20"/>
              </w:rPr>
            </w:pPr>
            <w:r w:rsidRPr="00EE3ED1">
              <w:rPr>
                <w:b/>
                <w:bCs/>
                <w:sz w:val="20"/>
                <w:szCs w:val="20"/>
              </w:rPr>
              <w:t>Blatt-Nr.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1AD" w14:textId="77777777" w:rsidR="00EE3ED1" w:rsidRDefault="00EE3ED1" w:rsidP="00EE3ED1">
            <w:pPr>
              <w:spacing w:before="120" w:after="80" w:line="240" w:lineRule="auto"/>
              <w:rPr>
                <w:bCs/>
                <w:sz w:val="20"/>
                <w:szCs w:val="20"/>
              </w:rPr>
            </w:pPr>
          </w:p>
        </w:tc>
      </w:tr>
      <w:tr w:rsidR="00EE3ED1" w14:paraId="38D660FA" w14:textId="77777777" w:rsidTr="004C0648">
        <w:trPr>
          <w:trHeight w:val="4323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19CEE05" w14:textId="77777777" w:rsidR="0051167F" w:rsidRDefault="0051167F"/>
          <w:tbl>
            <w:tblPr>
              <w:tblStyle w:val="Tabellenraster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EB066D" w14:paraId="097EC124" w14:textId="77777777" w:rsidTr="00EB066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5C642A7A" w14:textId="77777777" w:rsidR="00EB066D" w:rsidRPr="00805457" w:rsidRDefault="00EB066D" w:rsidP="00EB066D">
                  <w:pPr>
                    <w:spacing w:before="40" w:after="6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Ermittelte Gefährdungen</w:t>
                  </w:r>
                </w:p>
                <w:p w14:paraId="09BE8368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i/>
                      <w:color w:val="FFFFFF" w:themeColor="background1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CC3F4A3" w14:textId="77777777" w:rsidR="00EB066D" w:rsidRPr="00805457" w:rsidRDefault="00EB066D" w:rsidP="00EB066D">
                  <w:pPr>
                    <w:spacing w:before="40" w:after="6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Risiko</w:t>
                  </w:r>
                </w:p>
                <w:p w14:paraId="348CF279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545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545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1E3EDD1B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CB523C8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7C2A9ABA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B066D" w14:paraId="7A2227D3" w14:textId="77777777" w:rsidTr="00974FF4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5EC44763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2AF37B7B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59D4E158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56D5C7A2" w14:textId="77777777" w:rsidR="00EB066D" w:rsidRPr="00805457" w:rsidRDefault="00EB066D" w:rsidP="00974FF4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2586372" w14:textId="77777777" w:rsidR="00EB066D" w:rsidRPr="00805457" w:rsidRDefault="00EB066D" w:rsidP="00974FF4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73EC0532" w14:textId="77777777" w:rsidR="00EB066D" w:rsidRPr="00805457" w:rsidRDefault="00EB066D" w:rsidP="00974FF4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409047E0" w14:textId="77777777" w:rsidR="00EB066D" w:rsidRPr="00805457" w:rsidRDefault="00EB066D" w:rsidP="00974FF4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</w:tr>
            <w:tr w:rsidR="00EB066D" w14:paraId="792AF617" w14:textId="77777777" w:rsidTr="00EB066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3A00C6D0" w14:textId="77777777" w:rsidR="00EB066D" w:rsidRDefault="001C57C4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rPr>
                      <w:sz w:val="20"/>
                      <w:szCs w:val="20"/>
                    </w:rPr>
                  </w:pPr>
                  <w:r w:rsidRPr="001C57C4">
                    <w:rPr>
                      <w:sz w:val="20"/>
                      <w:szCs w:val="20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4AD7EA56" w14:textId="3092C373" w:rsidR="00EB066D" w:rsidRPr="00AB63E6" w:rsidRDefault="00884F6E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-23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884F6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884F6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884F6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5845B7BD" w14:textId="77777777" w:rsidR="00EB066D" w:rsidRPr="001D501C" w:rsidRDefault="00EB066D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1C57C4" w:rsidRPr="001C57C4">
                    <w:rPr>
                      <w:sz w:val="18"/>
                      <w:szCs w:val="18"/>
                    </w:rPr>
                    <w:t xml:space="preserve">Arbeitsaufgabe - abwechslungsreiche/andersartige Tätigkeiten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="001C57C4" w:rsidRPr="001C57C4">
                    <w:rPr>
                      <w:sz w:val="18"/>
                      <w:szCs w:val="18"/>
                    </w:rPr>
                    <w:t>übertragen</w:t>
                  </w:r>
                </w:p>
                <w:p w14:paraId="05A6A6FB" w14:textId="77777777" w:rsidR="00EB066D" w:rsidRPr="001D501C" w:rsidRDefault="00EB066D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1C57C4" w:rsidRPr="001C57C4">
                    <w:rPr>
                      <w:sz w:val="18"/>
                      <w:szCs w:val="18"/>
                    </w:rPr>
                    <w:t xml:space="preserve">Arbeitsaufgabe - betriebliche Präventionskonzepte zum Schutz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="001C57C4" w:rsidRPr="001C57C4">
                    <w:rPr>
                      <w:sz w:val="18"/>
                      <w:szCs w:val="18"/>
                    </w:rPr>
                    <w:t>von</w:t>
                  </w:r>
                  <w:r w:rsidR="001C57C4">
                    <w:rPr>
                      <w:sz w:val="18"/>
                      <w:szCs w:val="18"/>
                    </w:rPr>
                    <w:t xml:space="preserve"> </w:t>
                  </w:r>
                  <w:r w:rsidR="001C57C4" w:rsidRPr="001C57C4">
                    <w:rPr>
                      <w:sz w:val="18"/>
                      <w:szCs w:val="18"/>
                    </w:rPr>
                    <w:t>Beschäftigten vor Gewalt bzw. Bedrohungen vorhalten</w:t>
                  </w:r>
                </w:p>
                <w:p w14:paraId="65608C13" w14:textId="77777777" w:rsidR="001C57C4" w:rsidRPr="001D501C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 xml:space="preserve">Arbeitsaufgabe - der Beschäftigte wird bei der Übertragung von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einer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C57C4">
                    <w:rPr>
                      <w:sz w:val="18"/>
                      <w:szCs w:val="18"/>
                    </w:rPr>
                    <w:t>Tätigkeit ausreichend eingewiesen</w:t>
                  </w:r>
                </w:p>
                <w:p w14:paraId="43EAAB24" w14:textId="77777777" w:rsidR="001C57C4" w:rsidRPr="001D501C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Arbeitsaufgabe - die Qualifikation des Beschäftigten entspricht den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 xml:space="preserve">Anforderungen der Arbeitstätigkeit (Über-/Unterforderung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vermeiden)</w:t>
                  </w:r>
                </w:p>
                <w:p w14:paraId="1CB44FAF" w14:textId="77777777" w:rsidR="001C57C4" w:rsidRPr="001D501C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 xml:space="preserve">Arbeitsaufgabe - Einfluss auf Inhalt, Arbeitspensum, Reihenfolge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der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C57C4">
                    <w:rPr>
                      <w:sz w:val="18"/>
                      <w:szCs w:val="18"/>
                    </w:rPr>
                    <w:t xml:space="preserve">Arbeitsschritte, Auswahl der Arbeitsmittel und -verfahren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gewähren</w:t>
                  </w:r>
                </w:p>
                <w:p w14:paraId="4C61AA9D" w14:textId="77777777" w:rsidR="00974FF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 xml:space="preserve">Arbeitsaufgabe - notwendige Informationen in angemessenen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 xml:space="preserve">Umfang, gut wahrnehmbar, aktuell, vollständig und zielgerichtet </w:t>
                  </w:r>
                  <w:r w:rsidR="00BB184B">
                    <w:rPr>
                      <w:sz w:val="18"/>
                      <w:szCs w:val="18"/>
                    </w:rPr>
                    <w:tab/>
                  </w:r>
                  <w:r w:rsidRPr="001C57C4">
                    <w:rPr>
                      <w:sz w:val="18"/>
                      <w:szCs w:val="18"/>
                    </w:rPr>
                    <w:t>zur Verfügung stellen</w:t>
                  </w:r>
                </w:p>
                <w:p w14:paraId="59DB3229" w14:textId="77777777" w:rsidR="00974FF4" w:rsidRDefault="00974FF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Arbeitsaufgabe - Verantwortungsgrenzen/Übergänge und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notwendige</w:t>
                  </w:r>
                  <w:r>
                    <w:rPr>
                      <w:rFonts w:eastAsia="Arial"/>
                      <w:sz w:val="18"/>
                      <w:szCs w:val="18"/>
                    </w:rPr>
                    <w:t xml:space="preserve"> </w:t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Kompetenzen eindeutig zuweisen</w:t>
                  </w:r>
                </w:p>
                <w:p w14:paraId="492022AA" w14:textId="77777777" w:rsidR="00974FF4" w:rsidRDefault="00974FF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Arbeitsaufgabe - vollständige Arbeitsaufgaben übertragen</w:t>
                  </w:r>
                  <w:r>
                    <w:rPr>
                      <w:rFonts w:eastAsia="Arial"/>
                      <w:sz w:val="18"/>
                      <w:szCs w:val="18"/>
                    </w:rPr>
                    <w:t xml:space="preserve">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(</w:t>
                  </w:r>
                  <w:proofErr w:type="spellStart"/>
                  <w:r w:rsidRPr="001C57C4">
                    <w:rPr>
                      <w:rFonts w:eastAsia="Arial"/>
                      <w:sz w:val="18"/>
                      <w:szCs w:val="18"/>
                    </w:rPr>
                    <w:t>vorbereitende+ausführende+kontrollierende</w:t>
                  </w:r>
                  <w:proofErr w:type="spellEnd"/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 Tätigkeiten)</w:t>
                  </w:r>
                </w:p>
                <w:p w14:paraId="70DEB071" w14:textId="77777777" w:rsidR="00EB066D" w:rsidRPr="001D501C" w:rsidRDefault="00EB066D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2A23D357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3B6F86D9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0950F4B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1788FA2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2FD210" w14:textId="77777777" w:rsidR="00974FF4" w:rsidRDefault="00974FF4" w:rsidP="00BB184B">
            <w:pPr>
              <w:pStyle w:val="KeinLeerraum"/>
            </w:pPr>
          </w:p>
          <w:tbl>
            <w:tblPr>
              <w:tblStyle w:val="Tabellenraster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EB066D" w14:paraId="35D06546" w14:textId="77777777" w:rsidTr="00EB066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459A4D1C" w14:textId="77777777" w:rsidR="00EB066D" w:rsidRPr="00805457" w:rsidRDefault="00EB066D" w:rsidP="00EB066D">
                  <w:pPr>
                    <w:spacing w:before="40" w:after="6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Ermittelte Gefährdungen</w:t>
                  </w:r>
                </w:p>
                <w:p w14:paraId="4B8D05D6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i/>
                      <w:color w:val="FFFFFF" w:themeColor="background1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7C25C2B9" w14:textId="77777777" w:rsidR="00EB066D" w:rsidRPr="00805457" w:rsidRDefault="00EB066D" w:rsidP="00EB066D">
                  <w:pPr>
                    <w:spacing w:before="40" w:after="6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Risiko</w:t>
                  </w:r>
                </w:p>
                <w:p w14:paraId="4FAC2732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545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545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1A6889E6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377F0323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1EA8339A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B066D" w14:paraId="21D10402" w14:textId="77777777" w:rsidTr="002A69EE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16CA0F77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0C00452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4172B18E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8126069" w14:textId="77777777" w:rsidR="00EB066D" w:rsidRPr="00805457" w:rsidRDefault="00EB066D" w:rsidP="002A69EE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1EB75FE7" w14:textId="582E79F4" w:rsidR="00EB066D" w:rsidRPr="00805457" w:rsidRDefault="00EB066D" w:rsidP="002A69EE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670FEAF" w14:textId="618EE80C" w:rsidR="00EB066D" w:rsidRPr="00805457" w:rsidRDefault="00EB066D" w:rsidP="002A69EE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17E75C6A" w14:textId="77777777" w:rsidR="00EB066D" w:rsidRPr="00805457" w:rsidRDefault="00EB066D" w:rsidP="002A69EE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</w:tr>
            <w:tr w:rsidR="00EB066D" w14:paraId="704F2F37" w14:textId="77777777" w:rsidTr="00EB066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A938EBA" w14:textId="77777777" w:rsidR="00EB066D" w:rsidRDefault="001C57C4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rPr>
                      <w:sz w:val="20"/>
                      <w:szCs w:val="20"/>
                    </w:rPr>
                  </w:pPr>
                  <w:r w:rsidRPr="001C57C4">
                    <w:rPr>
                      <w:sz w:val="20"/>
                      <w:szCs w:val="20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39D752C8" w14:textId="7666605A" w:rsidR="00EB066D" w:rsidRPr="00AB63E6" w:rsidRDefault="00884F6E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-23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884F6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884F6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884F6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148F9B00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Arbeitsaufgabe - wenn bei Tätigkeiten stark berührende Ereignisse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(Ersthelfer, Außendienst) miterlebt werden müssen, muss eine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psychologische Versorgung gewährleistet werden</w:t>
                  </w:r>
                </w:p>
                <w:p w14:paraId="643A0865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Arbeitsorganisation - A</w:t>
                  </w:r>
                  <w:r w:rsidR="00391C90">
                    <w:rPr>
                      <w:rFonts w:eastAsia="Arial"/>
                      <w:sz w:val="18"/>
                      <w:szCs w:val="18"/>
                    </w:rPr>
                    <w:t>r</w:t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beitsabläufe so planen, dass hoher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Zeit</w:t>
                  </w:r>
                  <w:r w:rsidR="00391C90">
                    <w:rPr>
                      <w:rFonts w:eastAsia="Arial"/>
                      <w:sz w:val="18"/>
                      <w:szCs w:val="18"/>
                    </w:rPr>
                    <w:t>d</w:t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ruck und Störungen minimiert werden, z. B. durch ein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präventives Störungs-Notfall- und Fehlermanagement</w:t>
                  </w:r>
                </w:p>
                <w:p w14:paraId="2160E9C7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 xml:space="preserve">Arbeitsorganisation - Abrufbereitschaften und umfangreiche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Mehrarbeit ohne Zeitausgleich nach Möglichkeit ausschließen</w:t>
                  </w:r>
                </w:p>
                <w:p w14:paraId="1DF53E07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Arbeitsorganisation - bei taktgebundenen Tätigkeiten ausreichend</w:t>
                  </w:r>
                  <w:r>
                    <w:rPr>
                      <w:rFonts w:eastAsia="Arial"/>
                      <w:sz w:val="18"/>
                      <w:szCs w:val="18"/>
                    </w:rPr>
                    <w:t xml:space="preserve">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1C57C4">
                    <w:rPr>
                      <w:rFonts w:eastAsia="Arial"/>
                      <w:sz w:val="18"/>
                      <w:szCs w:val="18"/>
                    </w:rPr>
                    <w:t>Möglichkeiten der Entkopplung durch Puffer schaffen</w:t>
                  </w:r>
                </w:p>
                <w:p w14:paraId="64595800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1E683A" w:rsidRPr="001E683A">
                    <w:rPr>
                      <w:rFonts w:eastAsia="Arial"/>
                      <w:sz w:val="18"/>
                      <w:szCs w:val="18"/>
                    </w:rPr>
                    <w:t xml:space="preserve">Arbeitsorganisation - die Arbeitszeit, insbesondere Schichtarbeit,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1E683A" w:rsidRPr="001E683A">
                    <w:rPr>
                      <w:rFonts w:eastAsia="Arial"/>
                      <w:sz w:val="18"/>
                      <w:szCs w:val="18"/>
                    </w:rPr>
                    <w:t>auf der</w:t>
                  </w:r>
                  <w:r w:rsidR="001E683A">
                    <w:rPr>
                      <w:rFonts w:eastAsia="Arial"/>
                      <w:sz w:val="18"/>
                      <w:szCs w:val="18"/>
                    </w:rPr>
                    <w:t xml:space="preserve"> </w:t>
                  </w:r>
                  <w:r w:rsidR="001E683A" w:rsidRPr="001E683A">
                    <w:rPr>
                      <w:rFonts w:eastAsia="Arial"/>
                      <w:sz w:val="18"/>
                      <w:szCs w:val="18"/>
                    </w:rPr>
                    <w:t xml:space="preserve">Basis gesicherter arbeitswissenschaftlicher Erkenntnisse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1E683A" w:rsidRPr="001E683A">
                    <w:rPr>
                      <w:rFonts w:eastAsia="Arial"/>
                      <w:sz w:val="18"/>
                      <w:szCs w:val="18"/>
                    </w:rPr>
                    <w:t>gestalten</w:t>
                  </w:r>
                </w:p>
                <w:p w14:paraId="5291E073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Arbeitsorganisation - isolierte Einzelarbeitsplätze vermeiden, durch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systematische Kommunikation, Kooperation und soziale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>Unterstützung</w:t>
                  </w:r>
                </w:p>
                <w:p w14:paraId="415C7D8F" w14:textId="77777777" w:rsidR="001C57C4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Arbeitsorganisation - längerfristig planbares und verlässliches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>Arbeit</w:t>
                  </w:r>
                  <w:r w:rsidR="00974FF4">
                    <w:rPr>
                      <w:rFonts w:eastAsia="Arial"/>
                      <w:sz w:val="18"/>
                      <w:szCs w:val="18"/>
                    </w:rPr>
                    <w:t>s</w:t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>zeit- und Pausenregime gewährleisten</w:t>
                  </w:r>
                </w:p>
                <w:p w14:paraId="1449B25D" w14:textId="77777777" w:rsidR="00EB066D" w:rsidRDefault="001C57C4" w:rsidP="00BB184B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BB184B">
                    <w:rPr>
                      <w:sz w:val="20"/>
                      <w:szCs w:val="20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Arbeitsumgebung - Arbeitsplätze und -aufgaben ergonomisch so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gestalten, dass Gefährdungen durch Zwangshaltungen,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unnatürliche Bewegungen sowie die Bewegungen von Lasten </w:t>
                  </w:r>
                  <w:r w:rsidR="00BB184B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>minimiert werden</w:t>
                  </w:r>
                </w:p>
                <w:p w14:paraId="6A4C6456" w14:textId="0A601C62" w:rsidR="00974FF4" w:rsidRPr="003923B1" w:rsidRDefault="00974FF4" w:rsidP="00922245">
                  <w:pPr>
                    <w:keepLines/>
                    <w:tabs>
                      <w:tab w:val="clear" w:pos="1134"/>
                      <w:tab w:val="left" w:pos="338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22245">
                    <w:rPr>
                      <w:sz w:val="20"/>
                      <w:szCs w:val="20"/>
                    </w:rPr>
                    <w:tab/>
                  </w:r>
                  <w:r w:rsidRPr="003923B1">
                    <w:rPr>
                      <w:rFonts w:eastAsia="Arial"/>
                      <w:sz w:val="18"/>
                      <w:szCs w:val="18"/>
                    </w:rPr>
                    <w:t xml:space="preserve">Arbeitsumgebung - bei der Beleuchtung und Geräuschkulisse der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3923B1">
                    <w:rPr>
                      <w:rFonts w:eastAsia="Arial"/>
                      <w:sz w:val="18"/>
                      <w:szCs w:val="18"/>
                    </w:rPr>
                    <w:t>Arbeitsplätze die Anforderungen der Arbeitsaufgabe und -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proofErr w:type="spellStart"/>
                  <w:r w:rsidRPr="003923B1">
                    <w:rPr>
                      <w:rFonts w:eastAsia="Arial"/>
                      <w:sz w:val="18"/>
                      <w:szCs w:val="18"/>
                    </w:rPr>
                    <w:t>organisation</w:t>
                  </w:r>
                  <w:proofErr w:type="spellEnd"/>
                  <w:r w:rsidRPr="003923B1">
                    <w:rPr>
                      <w:rFonts w:eastAsia="Arial"/>
                      <w:sz w:val="18"/>
                      <w:szCs w:val="18"/>
                    </w:rPr>
                    <w:t xml:space="preserve"> berücksichtigen</w:t>
                  </w:r>
                </w:p>
              </w:tc>
              <w:tc>
                <w:tcPr>
                  <w:tcW w:w="1195" w:type="dxa"/>
                  <w:vAlign w:val="center"/>
                </w:tcPr>
                <w:p w14:paraId="0FB22D2F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417C13CE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010945C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718750D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066D" w14:paraId="53D5904C" w14:textId="77777777" w:rsidTr="00EB066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28D3335D" w14:textId="77777777" w:rsidR="00EB066D" w:rsidRPr="00805457" w:rsidRDefault="00EB066D" w:rsidP="00EB066D">
                  <w:pPr>
                    <w:spacing w:before="40" w:after="6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Ermittelte Gefährdungen</w:t>
                  </w:r>
                </w:p>
                <w:p w14:paraId="49663D4B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i/>
                      <w:color w:val="FFFFFF" w:themeColor="background1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724A3D29" w14:textId="77777777" w:rsidR="00EB066D" w:rsidRPr="00805457" w:rsidRDefault="00EB066D" w:rsidP="00EB066D">
                  <w:pPr>
                    <w:spacing w:before="40" w:after="6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Risiko</w:t>
                  </w:r>
                </w:p>
                <w:p w14:paraId="251942B6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545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545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5520FA7C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D3653FD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58411528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B066D" w14:paraId="25079E0C" w14:textId="77777777" w:rsidTr="00922245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430D9B9C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7C178E01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2EAFB081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25130D52" w14:textId="77777777" w:rsidR="00EB066D" w:rsidRPr="00805457" w:rsidRDefault="00EB066D" w:rsidP="00922245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6F2CF10" w14:textId="77777777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0BFE9592" w14:textId="77777777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40BCC613" w14:textId="77777777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</w:tr>
            <w:tr w:rsidR="00EB066D" w14:paraId="2AF3E2A7" w14:textId="77777777" w:rsidTr="00EB066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3046EF5A" w14:textId="77777777" w:rsidR="00EB066D" w:rsidRDefault="003923B1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rPr>
                      <w:sz w:val="20"/>
                      <w:szCs w:val="20"/>
                    </w:rPr>
                  </w:pPr>
                  <w:r w:rsidRPr="001C57C4">
                    <w:rPr>
                      <w:sz w:val="20"/>
                      <w:szCs w:val="20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2C5923FE" w14:textId="64774BFA" w:rsidR="00EB066D" w:rsidRPr="00AB63E6" w:rsidRDefault="00884F6E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-23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884F6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884F6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884F6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72C68802" w14:textId="4A9D46C0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22245">
                    <w:rPr>
                      <w:sz w:val="20"/>
                      <w:szCs w:val="20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Arbeitsumgebung - geeignete, gut bedienbare Arbeitsmittel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(Hardware + Software) zur Verfügung stellen, Beschaffungsweg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neuer Arbeitsmittel bei Defekten klären</w:t>
                  </w:r>
                </w:p>
                <w:p w14:paraId="455CB288" w14:textId="6E68915D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Arbeitsumgebung - Gefährdungen durch Vibrationen, Lärm,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optische Strahlen, elektromagnetische Felder und Gefahrstoffe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minimieren</w:t>
                  </w:r>
                </w:p>
                <w:p w14:paraId="1039E459" w14:textId="10799D7C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Arbeitsumgebung - Signale, Hinweise und Informationen eindeutig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und gut erkennbar gestalten und anordnen</w:t>
                  </w:r>
                </w:p>
                <w:p w14:paraId="17F9F51D" w14:textId="2D60B727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Neue Formen der Arbeit - Beschäftigungsverhältnisse vermeiden,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die dauerbefristet sind oder "Scheinselbstständigkeit" fördern</w:t>
                  </w:r>
                </w:p>
                <w:p w14:paraId="6B3D17A6" w14:textId="1382DB4E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Neue Formen der Arbeit - Einklang von Mobilitäts- und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Flexibilitätsanforderungen der Arbeitstätigkeit mit Privatleben der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Beschäftigten ermöglichen</w:t>
                  </w:r>
                </w:p>
                <w:p w14:paraId="21C12B66" w14:textId="3C9938A4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Soziale Beziehungen - betriebliche Regeln zum Umgang mit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Konflikten und deren Eskalation entwickeln und umsetzen</w:t>
                  </w:r>
                </w:p>
                <w:p w14:paraId="0AAAB7B5" w14:textId="08F0350B" w:rsidR="003923B1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Soziale Beziehungen - Führungskräfte für Rolle und Aufgaben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qualifizieren und en</w:t>
                  </w:r>
                  <w:r w:rsidR="00AE3CC5">
                    <w:rPr>
                      <w:rFonts w:eastAsia="Arial"/>
                      <w:sz w:val="18"/>
                      <w:szCs w:val="18"/>
                    </w:rPr>
                    <w:t>t</w:t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sprechendes Führungshandeln einfordern</w:t>
                  </w:r>
                </w:p>
                <w:p w14:paraId="52565173" w14:textId="1493EEAC" w:rsidR="00974FF4" w:rsidRPr="006F4525" w:rsidRDefault="003923B1" w:rsidP="00922245">
                  <w:pPr>
                    <w:keepLines/>
                    <w:tabs>
                      <w:tab w:val="clear" w:pos="1134"/>
                      <w:tab w:val="left" w:pos="363"/>
                    </w:tabs>
                    <w:spacing w:line="240" w:lineRule="auto"/>
                    <w:rPr>
                      <w:rFonts w:eastAsia="Arial"/>
                      <w:sz w:val="18"/>
                      <w:szCs w:val="18"/>
                    </w:rPr>
                  </w:pPr>
                  <w:r w:rsidRPr="006F4525">
                    <w:rPr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452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97012">
                    <w:rPr>
                      <w:sz w:val="18"/>
                      <w:szCs w:val="18"/>
                    </w:rPr>
                  </w:r>
                  <w:r w:rsidR="00297012">
                    <w:rPr>
                      <w:sz w:val="18"/>
                      <w:szCs w:val="18"/>
                    </w:rPr>
                    <w:fldChar w:fldCharType="separate"/>
                  </w:r>
                  <w:r w:rsidRPr="006F4525">
                    <w:rPr>
                      <w:sz w:val="18"/>
                      <w:szCs w:val="18"/>
                    </w:rPr>
                    <w:fldChar w:fldCharType="end"/>
                  </w:r>
                  <w:r w:rsidR="00922245">
                    <w:rPr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Soziale Beziehungen - Kommunikationsnotwendigkeiten und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 xml:space="preserve">Freiräume (ohne notwendige Kommunikation) auf die jeweilige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6F4525">
                    <w:rPr>
                      <w:rFonts w:eastAsia="Arial"/>
                      <w:sz w:val="18"/>
                      <w:szCs w:val="18"/>
                    </w:rPr>
                    <w:t>Beschäftigtenqualifikation und Aufgabe abstimmen</w:t>
                  </w:r>
                </w:p>
                <w:p w14:paraId="547F998B" w14:textId="5EEBE893" w:rsidR="00EB066D" w:rsidRPr="001D501C" w:rsidRDefault="00922245" w:rsidP="00922245">
                  <w:pPr>
                    <w:keepLines/>
                    <w:tabs>
                      <w:tab w:val="clear" w:pos="1134"/>
                      <w:tab w:val="left" w:pos="350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923B1">
                    <w:rPr>
                      <w:rFonts w:eastAsia="Arial"/>
                      <w:sz w:val="18"/>
                      <w:szCs w:val="18"/>
                    </w:rPr>
                    <w:t>Soziale Beziehungen - regelmäßige Rückmeldungen und</w:t>
                  </w:r>
                  <w:r>
                    <w:rPr>
                      <w:rFonts w:eastAsia="Arial"/>
                      <w:sz w:val="18"/>
                      <w:szCs w:val="18"/>
                    </w:rPr>
                    <w:br/>
                  </w:r>
                  <w:r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Pr="003923B1">
                    <w:rPr>
                      <w:rFonts w:eastAsia="Arial"/>
                      <w:sz w:val="18"/>
                      <w:szCs w:val="18"/>
                    </w:rPr>
                    <w:t>Anerkennungen von erbrachten Arbeitsleistungen systematisieren</w:t>
                  </w:r>
                </w:p>
              </w:tc>
              <w:tc>
                <w:tcPr>
                  <w:tcW w:w="1195" w:type="dxa"/>
                  <w:vAlign w:val="center"/>
                </w:tcPr>
                <w:p w14:paraId="3E32517F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2B6D5379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C2816BC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8FCF29A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B6D855" w14:textId="77777777" w:rsidR="00922245" w:rsidRDefault="00922245"/>
          <w:tbl>
            <w:tblPr>
              <w:tblStyle w:val="Tabellenraster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EB066D" w14:paraId="5E9711E3" w14:textId="77777777" w:rsidTr="00EB066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94AD8F0" w14:textId="77777777" w:rsidR="00EB066D" w:rsidRPr="00805457" w:rsidRDefault="00EB066D" w:rsidP="00EB066D">
                  <w:pPr>
                    <w:spacing w:before="40" w:after="60" w:line="240" w:lineRule="auto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Ermittelte Gefährdungen</w:t>
                  </w:r>
                </w:p>
                <w:p w14:paraId="777158D5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i/>
                      <w:color w:val="FFFFFF" w:themeColor="background1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5269E7ED" w14:textId="77777777" w:rsidR="00EB066D" w:rsidRPr="00805457" w:rsidRDefault="00EB066D" w:rsidP="00EB066D">
                  <w:pPr>
                    <w:spacing w:before="40" w:after="6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Risiko</w:t>
                  </w:r>
                </w:p>
                <w:p w14:paraId="43F35560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545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545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91F1B64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96AAB29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3C3529F3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b/>
                      <w:color w:val="FFFFFF" w:themeColor="background1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B066D" w14:paraId="7E765AB1" w14:textId="77777777" w:rsidTr="00922245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4961DA9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DFCC152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14915A55" w14:textId="77777777" w:rsidR="00EB066D" w:rsidRPr="00805457" w:rsidRDefault="00EB066D" w:rsidP="00EB066D">
                  <w:pPr>
                    <w:tabs>
                      <w:tab w:val="clear" w:pos="1134"/>
                      <w:tab w:val="left" w:pos="1636"/>
                    </w:tabs>
                    <w:spacing w:before="4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274325F4" w14:textId="77777777" w:rsidR="00EB066D" w:rsidRPr="00805457" w:rsidRDefault="00EB066D" w:rsidP="00922245">
                  <w:pPr>
                    <w:tabs>
                      <w:tab w:val="clear" w:pos="1134"/>
                      <w:tab w:val="left" w:pos="1636"/>
                    </w:tabs>
                    <w:spacing w:before="4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50009013" w14:textId="137D7584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FFE59B3" w14:textId="7931AFB2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0BC422C3" w14:textId="77777777" w:rsidR="00EB066D" w:rsidRPr="00805457" w:rsidRDefault="00EB066D" w:rsidP="00922245">
                  <w:pPr>
                    <w:spacing w:before="40" w:after="6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05457">
                    <w:rPr>
                      <w:color w:val="FFFFFF" w:themeColor="background1"/>
                      <w:sz w:val="18"/>
                      <w:szCs w:val="18"/>
                    </w:rPr>
                    <w:t>Wer</w:t>
                  </w:r>
                </w:p>
              </w:tc>
            </w:tr>
            <w:tr w:rsidR="00EB066D" w14:paraId="41EEAF76" w14:textId="77777777" w:rsidTr="00EB066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1D823FEC" w14:textId="77777777" w:rsidR="00EB066D" w:rsidRPr="002A69EE" w:rsidRDefault="003923B1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rPr>
                      <w:sz w:val="20"/>
                      <w:szCs w:val="20"/>
                    </w:rPr>
                  </w:pPr>
                  <w:r w:rsidRPr="002A69EE">
                    <w:rPr>
                      <w:sz w:val="20"/>
                      <w:szCs w:val="20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28DB11E2" w14:textId="0CB1F55B" w:rsidR="00EB066D" w:rsidRPr="00AB63E6" w:rsidRDefault="00884F6E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-23"/>
                    <w:jc w:val="center"/>
                    <w:rPr>
                      <w:rFonts w:ascii="Wingdings" w:hAnsi="Wingdings"/>
                      <w:sz w:val="20"/>
                      <w:szCs w:val="20"/>
                    </w:rPr>
                  </w:pPr>
                  <w:r w:rsidRPr="00884F6E">
                    <w:rPr>
                      <w:rFonts w:ascii="Wingdings" w:hAnsi="Wingdings"/>
                      <w:color w:val="00B050"/>
                      <w:sz w:val="20"/>
                      <w:szCs w:val="20"/>
                    </w:rPr>
                    <w:t></w:t>
                  </w:r>
                  <w:r w:rsidRPr="00884F6E">
                    <w:rPr>
                      <w:rFonts w:ascii="Wingdings" w:hAnsi="Wingdings"/>
                      <w:color w:val="FFC000"/>
                      <w:sz w:val="20"/>
                      <w:szCs w:val="20"/>
                    </w:rPr>
                    <w:t></w:t>
                  </w:r>
                  <w:r w:rsidRPr="00884F6E">
                    <w:rPr>
                      <w:rFonts w:ascii="Wingdings" w:hAnsi="Wingdings"/>
                      <w:color w:val="FF0000"/>
                      <w:sz w:val="20"/>
                      <w:szCs w:val="2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1BCC4107" w14:textId="32AB8E51" w:rsidR="00EB066D" w:rsidRPr="001D501C" w:rsidRDefault="00EB066D" w:rsidP="00922245">
                  <w:pPr>
                    <w:keepLines/>
                    <w:tabs>
                      <w:tab w:val="clear" w:pos="1134"/>
                      <w:tab w:val="left" w:pos="350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22245">
                    <w:rPr>
                      <w:sz w:val="20"/>
                      <w:szCs w:val="20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 xml:space="preserve">Soziale Beziehungen - wertschätzendes Betriebsklima fördern, </w:t>
                  </w:r>
                  <w:r w:rsidR="00922245">
                    <w:rPr>
                      <w:rFonts w:eastAsia="Arial"/>
                      <w:sz w:val="18"/>
                      <w:szCs w:val="18"/>
                    </w:rPr>
                    <w:tab/>
                  </w:r>
                  <w:r w:rsidR="003923B1" w:rsidRPr="003923B1">
                    <w:rPr>
                      <w:rFonts w:eastAsia="Arial"/>
                      <w:sz w:val="18"/>
                      <w:szCs w:val="18"/>
                    </w:rPr>
                    <w:t>Umgangsformen und Höflichkeitsregeln festlegen</w:t>
                  </w:r>
                </w:p>
                <w:p w14:paraId="05E76EC8" w14:textId="4C14D8D1" w:rsidR="00EB066D" w:rsidRPr="001D501C" w:rsidRDefault="00EB066D" w:rsidP="00922245">
                  <w:pPr>
                    <w:keepLines/>
                    <w:tabs>
                      <w:tab w:val="clear" w:pos="1134"/>
                      <w:tab w:val="left" w:pos="350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97012">
                    <w:rPr>
                      <w:sz w:val="20"/>
                      <w:szCs w:val="20"/>
                    </w:rPr>
                  </w:r>
                  <w:r w:rsidR="0029701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922245"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 w:rsidR="0058457E">
                    <w:rPr>
                      <w:sz w:val="18"/>
                      <w:szCs w:val="18"/>
                    </w:rPr>
                    <w:t>Hilfestellung</w:t>
                  </w:r>
                  <w:proofErr w:type="gramEnd"/>
                  <w:r w:rsidR="0058457E">
                    <w:rPr>
                      <w:sz w:val="18"/>
                      <w:szCs w:val="18"/>
                    </w:rPr>
                    <w:t xml:space="preserve"> bei der Lösung von Konflikten anbieten</w:t>
                  </w:r>
                </w:p>
              </w:tc>
              <w:tc>
                <w:tcPr>
                  <w:tcW w:w="1195" w:type="dxa"/>
                  <w:vAlign w:val="center"/>
                </w:tcPr>
                <w:p w14:paraId="1A919BD7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5F144EE3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2334C1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ABA53B" w14:textId="77777777" w:rsidR="00EB066D" w:rsidRDefault="00EB066D" w:rsidP="00EB066D">
                  <w:pPr>
                    <w:keepLines/>
                    <w:tabs>
                      <w:tab w:val="clear" w:pos="1134"/>
                      <w:tab w:val="left" w:pos="1636"/>
                    </w:tabs>
                    <w:ind w:left="34" w:right="10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546C94" w14:textId="77777777" w:rsidR="00EE3ED1" w:rsidRPr="001D7750" w:rsidRDefault="00EE3ED1" w:rsidP="00EE3ED1">
            <w:pPr>
              <w:tabs>
                <w:tab w:val="clear" w:pos="1134"/>
                <w:tab w:val="left" w:pos="1636"/>
              </w:tabs>
              <w:ind w:left="34"/>
              <w:rPr>
                <w:sz w:val="20"/>
                <w:szCs w:val="20"/>
              </w:rPr>
            </w:pPr>
          </w:p>
        </w:tc>
      </w:tr>
    </w:tbl>
    <w:p w14:paraId="6A9BE6D0" w14:textId="77777777" w:rsidR="00F823A3" w:rsidRDefault="00F823A3"/>
    <w:tbl>
      <w:tblPr>
        <w:tblpPr w:leftFromText="141" w:rightFromText="141" w:vertAnchor="text" w:horzAnchor="margin" w:tblpY="381"/>
        <w:tblW w:w="15136" w:type="dxa"/>
        <w:tblLayout w:type="fixed"/>
        <w:tblLook w:val="04A0" w:firstRow="1" w:lastRow="0" w:firstColumn="1" w:lastColumn="0" w:noHBand="0" w:noVBand="1"/>
      </w:tblPr>
      <w:tblGrid>
        <w:gridCol w:w="2498"/>
        <w:gridCol w:w="2402"/>
        <w:gridCol w:w="2963"/>
        <w:gridCol w:w="7273"/>
      </w:tblGrid>
      <w:tr w:rsidR="00EB066D" w14:paraId="73FBD46F" w14:textId="77777777" w:rsidTr="00EB066D">
        <w:trPr>
          <w:trHeight w:val="278"/>
          <w:tblHeader/>
        </w:trPr>
        <w:tc>
          <w:tcPr>
            <w:tcW w:w="2498" w:type="dxa"/>
            <w:hideMark/>
          </w:tcPr>
          <w:p w14:paraId="79F2BBC9" w14:textId="77777777" w:rsidR="00EB066D" w:rsidRDefault="00EB066D" w:rsidP="00EB066D">
            <w:pPr>
              <w:tabs>
                <w:tab w:val="left" w:pos="426"/>
              </w:tabs>
              <w:spacing w:before="0" w:after="12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Mitgeltende Unterlagen:</w:t>
            </w:r>
          </w:p>
        </w:tc>
        <w:tc>
          <w:tcPr>
            <w:tcW w:w="2402" w:type="dxa"/>
            <w:hideMark/>
          </w:tcPr>
          <w:p w14:paraId="701B0261" w14:textId="77777777" w:rsidR="00EB066D" w:rsidRDefault="00EB066D" w:rsidP="00EB066D">
            <w:pPr>
              <w:tabs>
                <w:tab w:val="left" w:pos="426"/>
              </w:tabs>
              <w:spacing w:before="0" w:after="12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7012">
              <w:rPr>
                <w:sz w:val="20"/>
                <w:szCs w:val="20"/>
              </w:rPr>
            </w:r>
            <w:r w:rsidR="002970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Betriebsanweisung</w:t>
            </w:r>
          </w:p>
        </w:tc>
        <w:tc>
          <w:tcPr>
            <w:tcW w:w="2963" w:type="dxa"/>
            <w:hideMark/>
          </w:tcPr>
          <w:p w14:paraId="573746E3" w14:textId="77777777" w:rsidR="00EB066D" w:rsidRDefault="00EB066D" w:rsidP="00EB066D">
            <w:pPr>
              <w:tabs>
                <w:tab w:val="left" w:pos="426"/>
              </w:tabs>
              <w:spacing w:before="0" w:after="12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7012">
              <w:rPr>
                <w:sz w:val="20"/>
                <w:szCs w:val="20"/>
              </w:rPr>
            </w:r>
            <w:r w:rsidR="002970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Bedienungsanleitung</w:t>
            </w:r>
          </w:p>
        </w:tc>
        <w:tc>
          <w:tcPr>
            <w:tcW w:w="7273" w:type="dxa"/>
            <w:hideMark/>
          </w:tcPr>
          <w:p w14:paraId="7EA751D8" w14:textId="77777777" w:rsidR="00EB066D" w:rsidRDefault="00EB066D" w:rsidP="00EB066D">
            <w:pPr>
              <w:spacing w:before="0" w:after="12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Wo befinden sich diese: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>
              <w:rPr>
                <w:sz w:val="20"/>
              </w:rPr>
              <w:fldChar w:fldCharType="end"/>
            </w:r>
          </w:p>
        </w:tc>
      </w:tr>
    </w:tbl>
    <w:p w14:paraId="1F11A807" w14:textId="77777777" w:rsidR="00B418AC" w:rsidRDefault="00B418AC" w:rsidP="00003A7E">
      <w:pPr>
        <w:spacing w:before="0"/>
      </w:pPr>
    </w:p>
    <w:sectPr w:rsidR="00B418AC" w:rsidSect="00B418AC">
      <w:headerReference w:type="default" r:id="rId11"/>
      <w:footerReference w:type="default" r:id="rId12"/>
      <w:type w:val="continuous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1A7F" w14:textId="77777777" w:rsidR="00297012" w:rsidRDefault="00297012" w:rsidP="00E1240F">
      <w:pPr>
        <w:spacing w:before="0" w:line="240" w:lineRule="auto"/>
      </w:pPr>
      <w:r>
        <w:separator/>
      </w:r>
    </w:p>
  </w:endnote>
  <w:endnote w:type="continuationSeparator" w:id="0">
    <w:p w14:paraId="6DFD2B48" w14:textId="77777777" w:rsidR="00297012" w:rsidRDefault="00297012" w:rsidP="00E124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09"/>
      <w:gridCol w:w="3485"/>
      <w:gridCol w:w="2342"/>
    </w:tblGrid>
    <w:tr w:rsidR="00AB1A80" w:rsidRPr="00D87911" w14:paraId="49CC6B1E" w14:textId="77777777" w:rsidTr="007344A9">
      <w:tc>
        <w:tcPr>
          <w:tcW w:w="9464" w:type="dxa"/>
          <w:shd w:val="clear" w:color="auto" w:fill="auto"/>
        </w:tcPr>
        <w:p w14:paraId="2A067F9E" w14:textId="77777777" w:rsidR="00AB1A80" w:rsidRDefault="00AB1A80" w:rsidP="00087308">
          <w:pPr>
            <w:spacing w:before="0" w:line="240" w:lineRule="auto"/>
            <w:rPr>
              <w:sz w:val="16"/>
            </w:rPr>
          </w:pPr>
        </w:p>
        <w:p w14:paraId="565A8B4B" w14:textId="77777777" w:rsidR="00AB1A80" w:rsidRDefault="00AB1A80" w:rsidP="00C1601F">
          <w:pPr>
            <w:spacing w:before="0" w:line="240" w:lineRule="auto"/>
            <w:rPr>
              <w:sz w:val="16"/>
            </w:rPr>
          </w:pPr>
          <w:r>
            <w:rPr>
              <w:sz w:val="16"/>
            </w:rPr>
            <w:sym w:font="Symbol" w:char="F0D3"/>
          </w:r>
          <w:r>
            <w:rPr>
              <w:sz w:val="16"/>
            </w:rPr>
            <w:t xml:space="preserve">BGHM </w:t>
          </w:r>
        </w:p>
        <w:p w14:paraId="6A9E8D3E" w14:textId="7099E7EC" w:rsidR="00AB1A80" w:rsidRPr="00C25F99" w:rsidRDefault="00AB1A80" w:rsidP="001F7124">
          <w:pPr>
            <w:spacing w:before="0" w:line="240" w:lineRule="auto"/>
            <w:rPr>
              <w:i/>
              <w:sz w:val="18"/>
              <w:szCs w:val="18"/>
            </w:rPr>
          </w:pPr>
          <w:r>
            <w:rPr>
              <w:sz w:val="16"/>
            </w:rPr>
            <w:t xml:space="preserve">Arbeitsblatt nur gültig in Verbindung mit dem Arbeitsblatt „Allgemeine Gefährdungen“. </w:t>
          </w:r>
          <w:r w:rsidRPr="008373E2">
            <w:rPr>
              <w:sz w:val="16"/>
            </w:rPr>
            <w:t>Beurteilen Sie das Risiko mit den Schutzmaßnahmen, die zum Zeitpunkt der Beurteilung wirksam sind. Einstufung gem.</w:t>
          </w:r>
          <w:r>
            <w:rPr>
              <w:sz w:val="16"/>
            </w:rPr>
            <w:t xml:space="preserve"> </w:t>
          </w:r>
          <w:hyperlink r:id="rId1" w:history="1">
            <w:r w:rsidRPr="008373E2">
              <w:rPr>
                <w:rStyle w:val="Hyperlink"/>
                <w:sz w:val="16"/>
              </w:rPr>
              <w:t>Gefährdungsmatrix</w:t>
            </w:r>
          </w:hyperlink>
          <w:r w:rsidRPr="008373E2">
            <w:rPr>
              <w:sz w:val="16"/>
            </w:rPr>
            <w:t xml:space="preserve"> in „klein“ „Symbol Smiley grün“ (Stufe 1), „mittel“ „Symbol Smiley gelb“ (Stufe 2) und „groß“ „Symbol Smiley rot“ (Stufe 3/ Stufe 4)</w:t>
          </w:r>
          <w:r>
            <w:rPr>
              <w:sz w:val="16"/>
            </w:rPr>
            <w:br/>
          </w:r>
          <w:r w:rsidR="001F7124">
            <w:rPr>
              <w:sz w:val="16"/>
              <w:szCs w:val="16"/>
            </w:rPr>
            <w:t>28.04.2020</w:t>
          </w:r>
        </w:p>
      </w:tc>
      <w:tc>
        <w:tcPr>
          <w:tcW w:w="3544" w:type="dxa"/>
          <w:shd w:val="clear" w:color="auto" w:fill="auto"/>
        </w:tcPr>
        <w:p w14:paraId="5F9D6AEC" w14:textId="029297C4" w:rsidR="00AB1A80" w:rsidRPr="00087308" w:rsidRDefault="00AB1A80" w:rsidP="00087308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087308">
            <w:rPr>
              <w:rFonts w:ascii="Arial" w:hAnsi="Arial" w:cs="Arial"/>
              <w:sz w:val="16"/>
              <w:szCs w:val="16"/>
            </w:rPr>
            <w:t xml:space="preserve">Seite </w:t>
          </w:r>
          <w:r w:rsidRPr="00087308">
            <w:rPr>
              <w:rFonts w:ascii="Arial" w:hAnsi="Arial" w:cs="Arial"/>
              <w:sz w:val="16"/>
              <w:szCs w:val="16"/>
            </w:rPr>
            <w:fldChar w:fldCharType="begin"/>
          </w:r>
          <w:r w:rsidRPr="0008730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087308">
            <w:rPr>
              <w:rFonts w:ascii="Arial" w:hAnsi="Arial" w:cs="Arial"/>
              <w:sz w:val="16"/>
              <w:szCs w:val="16"/>
            </w:rPr>
            <w:fldChar w:fldCharType="separate"/>
          </w:r>
          <w:r w:rsidR="0078146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087308">
            <w:rPr>
              <w:rFonts w:ascii="Arial" w:hAnsi="Arial" w:cs="Arial"/>
              <w:sz w:val="16"/>
              <w:szCs w:val="16"/>
            </w:rPr>
            <w:fldChar w:fldCharType="end"/>
          </w:r>
          <w:r w:rsidRPr="00087308">
            <w:rPr>
              <w:rFonts w:ascii="Arial" w:hAnsi="Arial" w:cs="Arial"/>
              <w:sz w:val="16"/>
              <w:szCs w:val="16"/>
            </w:rPr>
            <w:t xml:space="preserve"> von </w:t>
          </w:r>
          <w:r w:rsidRPr="00087308">
            <w:rPr>
              <w:rFonts w:ascii="Arial" w:hAnsi="Arial" w:cs="Arial"/>
              <w:sz w:val="16"/>
              <w:szCs w:val="16"/>
            </w:rPr>
            <w:fldChar w:fldCharType="begin"/>
          </w:r>
          <w:r w:rsidRPr="00087308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87308">
            <w:rPr>
              <w:rFonts w:ascii="Arial" w:hAnsi="Arial" w:cs="Arial"/>
              <w:sz w:val="16"/>
              <w:szCs w:val="16"/>
            </w:rPr>
            <w:fldChar w:fldCharType="separate"/>
          </w:r>
          <w:r w:rsidR="00781469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087308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51BD30D" w14:textId="77777777" w:rsidR="00AB1A80" w:rsidRPr="00087308" w:rsidRDefault="00297012" w:rsidP="00C1601F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Arbeitsblatt_Dateiname"/>
              <w:tag w:val="Arbeitsblatt_Dateiname"/>
              <w:id w:val="-149600739"/>
              <w:placeholder>
                <w:docPart w:val="764FCDD2B0DE4F67B2D030F151C77464"/>
              </w:placeholder>
              <w:showingPlcHdr/>
              <w:text w:multiLine="1"/>
            </w:sdtPr>
            <w:sdtEndPr/>
            <w:sdtContent>
              <w:r w:rsidR="00AB1A80" w:rsidRPr="00C1601F">
                <w:rPr>
                  <w:vanish/>
                  <w:sz w:val="16"/>
                  <w:szCs w:val="16"/>
                </w:rPr>
                <w:t>[...]</w:t>
              </w:r>
            </w:sdtContent>
          </w:sdt>
          <w:r w:rsidR="00AB1A80" w:rsidRPr="0008730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344" w:type="dxa"/>
        </w:tcPr>
        <w:p w14:paraId="077C621B" w14:textId="77777777" w:rsidR="00AB1A80" w:rsidRPr="00087308" w:rsidRDefault="00AB1A80" w:rsidP="007344A9">
          <w:pPr>
            <w:pStyle w:val="Fuzeile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3777D1">
            <w:rPr>
              <w:noProof/>
              <w:lang w:eastAsia="de-DE"/>
            </w:rPr>
            <w:drawing>
              <wp:inline distT="0" distB="0" distL="0" distR="0" wp14:anchorId="673DCC1D" wp14:editId="48CC6D52">
                <wp:extent cx="1300480" cy="433705"/>
                <wp:effectExtent l="0" t="0" r="0" b="0"/>
                <wp:docPr id="2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63869" w14:textId="77777777" w:rsidR="00AB1A80" w:rsidRPr="003B5B01" w:rsidRDefault="00AB1A80" w:rsidP="0008730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AC9D" w14:textId="77777777" w:rsidR="00297012" w:rsidRDefault="00297012" w:rsidP="00E1240F">
      <w:pPr>
        <w:spacing w:before="0" w:line="240" w:lineRule="auto"/>
      </w:pPr>
      <w:r>
        <w:separator/>
      </w:r>
    </w:p>
  </w:footnote>
  <w:footnote w:type="continuationSeparator" w:id="0">
    <w:p w14:paraId="48C0EE9A" w14:textId="77777777" w:rsidR="00297012" w:rsidRDefault="00297012" w:rsidP="00E124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52A5" w14:textId="77777777" w:rsidR="00AB1A80" w:rsidRDefault="00AB1A80">
    <w:pPr>
      <w:pStyle w:val="Kopfzeile"/>
      <w:rPr>
        <w:rStyle w:val="berschrift4Char"/>
        <w:rFonts w:eastAsia="Calibri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41"/>
    <w:rsid w:val="00000A60"/>
    <w:rsid w:val="00003A7E"/>
    <w:rsid w:val="000042FA"/>
    <w:rsid w:val="000131DC"/>
    <w:rsid w:val="00021054"/>
    <w:rsid w:val="00026744"/>
    <w:rsid w:val="0002698D"/>
    <w:rsid w:val="00027385"/>
    <w:rsid w:val="00030149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3E91"/>
    <w:rsid w:val="000D7D65"/>
    <w:rsid w:val="000E37AC"/>
    <w:rsid w:val="000F4C98"/>
    <w:rsid w:val="000F58AF"/>
    <w:rsid w:val="00101901"/>
    <w:rsid w:val="0011086B"/>
    <w:rsid w:val="00112A46"/>
    <w:rsid w:val="00120CE4"/>
    <w:rsid w:val="0012572C"/>
    <w:rsid w:val="00126E65"/>
    <w:rsid w:val="00143781"/>
    <w:rsid w:val="001455BE"/>
    <w:rsid w:val="00154CC1"/>
    <w:rsid w:val="0015558A"/>
    <w:rsid w:val="00157471"/>
    <w:rsid w:val="001579D9"/>
    <w:rsid w:val="00157C66"/>
    <w:rsid w:val="00160753"/>
    <w:rsid w:val="00165A7B"/>
    <w:rsid w:val="00165F76"/>
    <w:rsid w:val="00170C8F"/>
    <w:rsid w:val="00183A3A"/>
    <w:rsid w:val="0018501B"/>
    <w:rsid w:val="0019334D"/>
    <w:rsid w:val="00197690"/>
    <w:rsid w:val="00197D41"/>
    <w:rsid w:val="001C57C4"/>
    <w:rsid w:val="001C7455"/>
    <w:rsid w:val="001D501C"/>
    <w:rsid w:val="001D5612"/>
    <w:rsid w:val="001D7750"/>
    <w:rsid w:val="001D7FB6"/>
    <w:rsid w:val="001E683A"/>
    <w:rsid w:val="001F131F"/>
    <w:rsid w:val="001F7124"/>
    <w:rsid w:val="00200E2C"/>
    <w:rsid w:val="0020493B"/>
    <w:rsid w:val="002069B8"/>
    <w:rsid w:val="00224B7A"/>
    <w:rsid w:val="00250986"/>
    <w:rsid w:val="002514EF"/>
    <w:rsid w:val="00256CF4"/>
    <w:rsid w:val="002711BA"/>
    <w:rsid w:val="00293907"/>
    <w:rsid w:val="00294DFA"/>
    <w:rsid w:val="00297012"/>
    <w:rsid w:val="002A08A6"/>
    <w:rsid w:val="002A22C3"/>
    <w:rsid w:val="002A69EE"/>
    <w:rsid w:val="002B0DD8"/>
    <w:rsid w:val="002B14B6"/>
    <w:rsid w:val="002E22C2"/>
    <w:rsid w:val="002E2B08"/>
    <w:rsid w:val="002F6190"/>
    <w:rsid w:val="00301344"/>
    <w:rsid w:val="0030429F"/>
    <w:rsid w:val="00305423"/>
    <w:rsid w:val="00307935"/>
    <w:rsid w:val="00311C11"/>
    <w:rsid w:val="003258F1"/>
    <w:rsid w:val="0032778C"/>
    <w:rsid w:val="003314BB"/>
    <w:rsid w:val="0035670F"/>
    <w:rsid w:val="00366E18"/>
    <w:rsid w:val="003729D0"/>
    <w:rsid w:val="003760ED"/>
    <w:rsid w:val="00376BC7"/>
    <w:rsid w:val="003770F2"/>
    <w:rsid w:val="0037776F"/>
    <w:rsid w:val="00384387"/>
    <w:rsid w:val="00391C90"/>
    <w:rsid w:val="003923B1"/>
    <w:rsid w:val="003927F6"/>
    <w:rsid w:val="00392C87"/>
    <w:rsid w:val="003A2DD7"/>
    <w:rsid w:val="003B11B3"/>
    <w:rsid w:val="003B3AD6"/>
    <w:rsid w:val="003B5B01"/>
    <w:rsid w:val="003E4338"/>
    <w:rsid w:val="004134B6"/>
    <w:rsid w:val="0041685F"/>
    <w:rsid w:val="004328C6"/>
    <w:rsid w:val="00446760"/>
    <w:rsid w:val="00452CF4"/>
    <w:rsid w:val="00461DB7"/>
    <w:rsid w:val="00464F7C"/>
    <w:rsid w:val="00466DE1"/>
    <w:rsid w:val="00473DDE"/>
    <w:rsid w:val="00495150"/>
    <w:rsid w:val="004A7170"/>
    <w:rsid w:val="004A7E6E"/>
    <w:rsid w:val="004B23D9"/>
    <w:rsid w:val="004C0648"/>
    <w:rsid w:val="004C5D9B"/>
    <w:rsid w:val="004C6C82"/>
    <w:rsid w:val="004D4508"/>
    <w:rsid w:val="004D6753"/>
    <w:rsid w:val="004F4AC2"/>
    <w:rsid w:val="00504578"/>
    <w:rsid w:val="005045A7"/>
    <w:rsid w:val="00505499"/>
    <w:rsid w:val="0051167F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457E"/>
    <w:rsid w:val="00587AC5"/>
    <w:rsid w:val="00596AD5"/>
    <w:rsid w:val="00597790"/>
    <w:rsid w:val="005B03A1"/>
    <w:rsid w:val="005B043B"/>
    <w:rsid w:val="005B1448"/>
    <w:rsid w:val="005B3013"/>
    <w:rsid w:val="005B7841"/>
    <w:rsid w:val="005C236C"/>
    <w:rsid w:val="005C26D6"/>
    <w:rsid w:val="005C4650"/>
    <w:rsid w:val="005C6A2C"/>
    <w:rsid w:val="005E4B53"/>
    <w:rsid w:val="005E5611"/>
    <w:rsid w:val="005E5E05"/>
    <w:rsid w:val="006015F9"/>
    <w:rsid w:val="00612247"/>
    <w:rsid w:val="00620236"/>
    <w:rsid w:val="00622970"/>
    <w:rsid w:val="00623556"/>
    <w:rsid w:val="00627CF0"/>
    <w:rsid w:val="00632F09"/>
    <w:rsid w:val="0063504E"/>
    <w:rsid w:val="00693BD1"/>
    <w:rsid w:val="006A0050"/>
    <w:rsid w:val="006B0A49"/>
    <w:rsid w:val="006B18D5"/>
    <w:rsid w:val="006B1FDF"/>
    <w:rsid w:val="006D36C1"/>
    <w:rsid w:val="006E2F73"/>
    <w:rsid w:val="006E3EE8"/>
    <w:rsid w:val="006E64C0"/>
    <w:rsid w:val="006F4525"/>
    <w:rsid w:val="006F5150"/>
    <w:rsid w:val="006F6886"/>
    <w:rsid w:val="0070448C"/>
    <w:rsid w:val="00726D50"/>
    <w:rsid w:val="0073129E"/>
    <w:rsid w:val="007344A9"/>
    <w:rsid w:val="00750D68"/>
    <w:rsid w:val="007658D4"/>
    <w:rsid w:val="00774803"/>
    <w:rsid w:val="00781469"/>
    <w:rsid w:val="0079087A"/>
    <w:rsid w:val="007919E1"/>
    <w:rsid w:val="00795B8A"/>
    <w:rsid w:val="007A3CDB"/>
    <w:rsid w:val="007B0090"/>
    <w:rsid w:val="007B13F7"/>
    <w:rsid w:val="007B7283"/>
    <w:rsid w:val="007D29AB"/>
    <w:rsid w:val="007D4025"/>
    <w:rsid w:val="007D78E1"/>
    <w:rsid w:val="007E0998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84F6E"/>
    <w:rsid w:val="008900E7"/>
    <w:rsid w:val="00891AF8"/>
    <w:rsid w:val="00893BC5"/>
    <w:rsid w:val="00897BB3"/>
    <w:rsid w:val="008B7428"/>
    <w:rsid w:val="008C0D22"/>
    <w:rsid w:val="008C3327"/>
    <w:rsid w:val="008C7055"/>
    <w:rsid w:val="008D6A1F"/>
    <w:rsid w:val="008E161C"/>
    <w:rsid w:val="008F7DED"/>
    <w:rsid w:val="00903E85"/>
    <w:rsid w:val="00922245"/>
    <w:rsid w:val="00923A1C"/>
    <w:rsid w:val="00941B80"/>
    <w:rsid w:val="00941EAD"/>
    <w:rsid w:val="0095555B"/>
    <w:rsid w:val="00966818"/>
    <w:rsid w:val="00973B1E"/>
    <w:rsid w:val="00974FF4"/>
    <w:rsid w:val="009762F2"/>
    <w:rsid w:val="00984258"/>
    <w:rsid w:val="009857D5"/>
    <w:rsid w:val="00987AEB"/>
    <w:rsid w:val="00997D6F"/>
    <w:rsid w:val="009A36C7"/>
    <w:rsid w:val="009A6723"/>
    <w:rsid w:val="009B0467"/>
    <w:rsid w:val="009B27FA"/>
    <w:rsid w:val="009B2BF7"/>
    <w:rsid w:val="009C4E7E"/>
    <w:rsid w:val="009C6668"/>
    <w:rsid w:val="009D146D"/>
    <w:rsid w:val="009F33E7"/>
    <w:rsid w:val="00A02963"/>
    <w:rsid w:val="00A066FB"/>
    <w:rsid w:val="00A121BE"/>
    <w:rsid w:val="00A1756C"/>
    <w:rsid w:val="00A32244"/>
    <w:rsid w:val="00A3500A"/>
    <w:rsid w:val="00A42A65"/>
    <w:rsid w:val="00A43778"/>
    <w:rsid w:val="00A43E12"/>
    <w:rsid w:val="00A656D6"/>
    <w:rsid w:val="00A7004E"/>
    <w:rsid w:val="00A7501C"/>
    <w:rsid w:val="00A8107D"/>
    <w:rsid w:val="00A83CE2"/>
    <w:rsid w:val="00A84858"/>
    <w:rsid w:val="00A853F7"/>
    <w:rsid w:val="00A931E0"/>
    <w:rsid w:val="00A956DD"/>
    <w:rsid w:val="00AB1A80"/>
    <w:rsid w:val="00AB63E6"/>
    <w:rsid w:val="00AD1047"/>
    <w:rsid w:val="00AD19FC"/>
    <w:rsid w:val="00AD23CD"/>
    <w:rsid w:val="00AE3CC5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920AB"/>
    <w:rsid w:val="00BA00B0"/>
    <w:rsid w:val="00BA7469"/>
    <w:rsid w:val="00BB184B"/>
    <w:rsid w:val="00BB22AC"/>
    <w:rsid w:val="00BC2DFA"/>
    <w:rsid w:val="00BD0505"/>
    <w:rsid w:val="00BD3580"/>
    <w:rsid w:val="00BD48AC"/>
    <w:rsid w:val="00BD4B84"/>
    <w:rsid w:val="00BE394A"/>
    <w:rsid w:val="00BE6B02"/>
    <w:rsid w:val="00BE7366"/>
    <w:rsid w:val="00BF0A62"/>
    <w:rsid w:val="00BF5C60"/>
    <w:rsid w:val="00C11A99"/>
    <w:rsid w:val="00C11D0F"/>
    <w:rsid w:val="00C1601F"/>
    <w:rsid w:val="00C26991"/>
    <w:rsid w:val="00C30B8A"/>
    <w:rsid w:val="00C324EF"/>
    <w:rsid w:val="00C43B6A"/>
    <w:rsid w:val="00C558FD"/>
    <w:rsid w:val="00C56E5A"/>
    <w:rsid w:val="00C61823"/>
    <w:rsid w:val="00C62689"/>
    <w:rsid w:val="00C76ECD"/>
    <w:rsid w:val="00C8011A"/>
    <w:rsid w:val="00C80467"/>
    <w:rsid w:val="00C85596"/>
    <w:rsid w:val="00C86158"/>
    <w:rsid w:val="00C93CC2"/>
    <w:rsid w:val="00CA6F76"/>
    <w:rsid w:val="00CD2F10"/>
    <w:rsid w:val="00CD3754"/>
    <w:rsid w:val="00CD678B"/>
    <w:rsid w:val="00CE6A5D"/>
    <w:rsid w:val="00D13F28"/>
    <w:rsid w:val="00D16977"/>
    <w:rsid w:val="00D25D26"/>
    <w:rsid w:val="00D401B0"/>
    <w:rsid w:val="00D50A48"/>
    <w:rsid w:val="00D671E5"/>
    <w:rsid w:val="00D71AD7"/>
    <w:rsid w:val="00D84F84"/>
    <w:rsid w:val="00D857A1"/>
    <w:rsid w:val="00D90B6F"/>
    <w:rsid w:val="00D919BD"/>
    <w:rsid w:val="00D91B19"/>
    <w:rsid w:val="00DA591E"/>
    <w:rsid w:val="00DB0483"/>
    <w:rsid w:val="00DC5659"/>
    <w:rsid w:val="00DC72FE"/>
    <w:rsid w:val="00DD0EAB"/>
    <w:rsid w:val="00DD6BEA"/>
    <w:rsid w:val="00DE1D0C"/>
    <w:rsid w:val="00DE27EA"/>
    <w:rsid w:val="00E00F44"/>
    <w:rsid w:val="00E1240F"/>
    <w:rsid w:val="00E21DB0"/>
    <w:rsid w:val="00E60674"/>
    <w:rsid w:val="00E60A95"/>
    <w:rsid w:val="00E7356C"/>
    <w:rsid w:val="00E82121"/>
    <w:rsid w:val="00E90D4D"/>
    <w:rsid w:val="00EA5476"/>
    <w:rsid w:val="00EB066D"/>
    <w:rsid w:val="00EB303E"/>
    <w:rsid w:val="00EC298A"/>
    <w:rsid w:val="00EE3BD2"/>
    <w:rsid w:val="00EE3ED1"/>
    <w:rsid w:val="00F0396E"/>
    <w:rsid w:val="00F12D26"/>
    <w:rsid w:val="00F218AD"/>
    <w:rsid w:val="00F3316A"/>
    <w:rsid w:val="00F4270B"/>
    <w:rsid w:val="00F4485F"/>
    <w:rsid w:val="00F51DAE"/>
    <w:rsid w:val="00F55448"/>
    <w:rsid w:val="00F60B12"/>
    <w:rsid w:val="00F62CF8"/>
    <w:rsid w:val="00F6320B"/>
    <w:rsid w:val="00F823A3"/>
    <w:rsid w:val="00F85891"/>
    <w:rsid w:val="00FB02AE"/>
    <w:rsid w:val="00FB075B"/>
    <w:rsid w:val="00FB0AD5"/>
    <w:rsid w:val="00FB4729"/>
    <w:rsid w:val="00FB5E75"/>
    <w:rsid w:val="00FB6DA3"/>
    <w:rsid w:val="00FC042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974F"/>
  <w15:docId w15:val="{DEAA798B-3A77-42DB-8AD4-40A816C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C0648"/>
    <w:pPr>
      <w:tabs>
        <w:tab w:val="left" w:pos="1134"/>
      </w:tabs>
    </w:pPr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FCDD2B0DE4F67B2D030F151C77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930DE-C9C1-43FF-A275-F485D9CD69FC}"/>
      </w:docPartPr>
      <w:docPartBody>
        <w:p w:rsidR="003B0EDF" w:rsidRDefault="004A0AF5" w:rsidP="004A0AF5">
          <w:pPr>
            <w:pStyle w:val="764FCDD2B0DE4F67B2D030F151C774645"/>
          </w:pPr>
          <w:r w:rsidRPr="00C1601F">
            <w:rPr>
              <w:sz w:val="16"/>
              <w:szCs w:val="16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2B"/>
    <w:rsid w:val="000A27E7"/>
    <w:rsid w:val="003B0EDF"/>
    <w:rsid w:val="004A0AF5"/>
    <w:rsid w:val="00523A10"/>
    <w:rsid w:val="0057079C"/>
    <w:rsid w:val="00612343"/>
    <w:rsid w:val="006436B2"/>
    <w:rsid w:val="006B3C2B"/>
    <w:rsid w:val="006D294C"/>
    <w:rsid w:val="0071779D"/>
    <w:rsid w:val="00725118"/>
    <w:rsid w:val="00792664"/>
    <w:rsid w:val="00820DB7"/>
    <w:rsid w:val="00821189"/>
    <w:rsid w:val="008E23A5"/>
    <w:rsid w:val="008E2CAF"/>
    <w:rsid w:val="009726A7"/>
    <w:rsid w:val="00A0636D"/>
    <w:rsid w:val="00AE4E70"/>
    <w:rsid w:val="00B303EF"/>
    <w:rsid w:val="00B57A23"/>
    <w:rsid w:val="00BC4B44"/>
    <w:rsid w:val="00C67754"/>
    <w:rsid w:val="00D52617"/>
    <w:rsid w:val="00D6185D"/>
    <w:rsid w:val="00D82298"/>
    <w:rsid w:val="00F20B4F"/>
    <w:rsid w:val="00F577E5"/>
    <w:rsid w:val="00F85459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8E23A5"/>
    <w:rPr>
      <w:color w:val="808080"/>
    </w:rPr>
  </w:style>
  <w:style w:type="paragraph" w:customStyle="1" w:styleId="764FCDD2B0DE4F67B2D030F151C774645">
    <w:name w:val="764FCDD2B0DE4F67B2D030F151C774645"/>
    <w:rsid w:val="004A0A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Generiert am 05.11.2019 10:16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ausreichenden Querschnitt des Abluftschlauches achten, ggf. offene Ansaugstellen 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Doppelrohranlagen beide Rohre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Absaugung regelmäßig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Vorsorge nach ArbMedVV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Branche>Kfz-Instandhaltung</Arbeitsblatt_Branche>
  <Arbeitsblatt_Datum>05.11.2019</Arbeitsblatt_Datum>
  <Arbeitsblatt_MAG>Abgase Verbrennungsmotoren</Arbeitsblatt_MAG>
  <Arbeitsblatt_Name>Kfz-Instandhaltung_Abgase Verbrennungsmotoren</Arbeitsblatt_Name>
</ArbeitsblattContex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YV5TTPPR65E6-911239304-2963</_dlc_DocId>
    <_dlc_DocIdUrl xmlns="f2a10dc8-fee4-4038-85f9-286aaff4a39f">
      <Url>https://arbeitsbereiche.bghm.de/organisation/HSG/ABHM2/SGSMA/_layouts/15/DocIdRedir.aspx?ID=YV5TTPPR65E6-911239304-2963</Url>
      <Description>YV5TTPPR65E6-911239304-2963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3201CB-B6FF-467E-8C48-D88B26132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99BE6-6B9A-44FC-9316-50333B1D8DEF}">
  <ds:schemaRefs>
    <ds:schemaRef ds:uri="http://vita.bg.vm/2010/propertyset/Vita.Betriebe.Batches.PD.ArbeitsblattContext/"/>
    <ds:schemaRef ds:uri="http://vita.bg.vm/2010/propertyset/Vita.Betriebe.Batches.PD.ArbeitsblattContext/Arbeitsblatt_Tabelle"/>
    <ds:schemaRef ds:uri="http://vita.bg.vm/2010/propertyset/Vita.Betriebe.Batches.PD.ArbeitsblattContext/Arbeitsblatt_Tabelle_Schutzziele"/>
  </ds:schemaRefs>
</ds:datastoreItem>
</file>

<file path=customXml/itemProps3.xml><?xml version="1.0" encoding="utf-8"?>
<ds:datastoreItem xmlns:ds="http://schemas.openxmlformats.org/officeDocument/2006/customXml" ds:itemID="{29BF05AA-64C3-4271-A2A7-F634428BA29F}">
  <ds:schemaRefs>
    <ds:schemaRef ds:uri="http://schemas.microsoft.com/office/2006/metadata/properties"/>
    <ds:schemaRef ds:uri="http://schemas.microsoft.com/office/infopath/2007/PartnerControls"/>
    <ds:schemaRef ds:uri="f2a10dc8-fee4-4038-85f9-286aaff4a39f"/>
  </ds:schemaRefs>
</ds:datastoreItem>
</file>

<file path=customXml/itemProps4.xml><?xml version="1.0" encoding="utf-8"?>
<ds:datastoreItem xmlns:ds="http://schemas.openxmlformats.org/officeDocument/2006/customXml" ds:itemID="{52306B82-EBD7-40BD-82C5-A8B6B843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BA95F-6698-4C32-BE3F-53297C2133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Conrad, Jens, BGHM</dc:creator>
  <cp:keywords/>
  <dc:description>Ansprechpartner: J. Heinze</dc:description>
  <cp:lastModifiedBy>Hüglin, Nicole, BGHM</cp:lastModifiedBy>
  <cp:revision>2</cp:revision>
  <dcterms:created xsi:type="dcterms:W3CDTF">2021-10-13T08:58:00Z</dcterms:created>
  <dcterms:modified xsi:type="dcterms:W3CDTF">2021-10-13T08:58:00Z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c4eb4e98-99b3-4ea1-9c3e-98f33ed7e628</vt:lpwstr>
  </property>
</Properties>
</file>