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2299" w:rsidP="0040179D">
            <w:r>
              <w:t>Firma:</w:t>
            </w:r>
            <w:r w:rsidR="0040179D">
              <w:br/>
            </w:r>
            <w:r w:rsidR="0078548C"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40179D">
              <w:t xml:space="preserve"> </w:t>
            </w:r>
            <w:r w:rsidR="00EE64F7">
              <w:t>8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3E7296" w:rsidRPr="00071FE4" w:rsidRDefault="003E7296" w:rsidP="003E7296">
            <w:pPr>
              <w:jc w:val="center"/>
              <w:rPr>
                <w:sz w:val="12"/>
                <w:szCs w:val="12"/>
              </w:rPr>
            </w:pPr>
          </w:p>
          <w:p w:rsidR="000C2299" w:rsidRPr="006C34B3" w:rsidRDefault="009541FA" w:rsidP="004E2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Austausch </w:t>
            </w:r>
            <w:r w:rsidR="007F3619">
              <w:rPr>
                <w:b/>
                <w:sz w:val="24"/>
              </w:rPr>
              <w:t>von</w:t>
            </w:r>
            <w:r>
              <w:rPr>
                <w:b/>
                <w:sz w:val="24"/>
              </w:rPr>
              <w:t xml:space="preserve"> Ofenauskleidung</w:t>
            </w:r>
            <w:r w:rsidR="00956FEB">
              <w:rPr>
                <w:b/>
                <w:sz w:val="24"/>
              </w:rPr>
              <w:t>en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3E7296" w:rsidRPr="00071FE4" w:rsidRDefault="003E7296" w:rsidP="003E7296">
            <w:pPr>
              <w:jc w:val="center"/>
              <w:rPr>
                <w:sz w:val="12"/>
                <w:szCs w:val="12"/>
              </w:rPr>
            </w:pPr>
          </w:p>
          <w:p w:rsidR="000C2299" w:rsidRDefault="0075720C" w:rsidP="004E208E">
            <w:pPr>
              <w:jc w:val="center"/>
            </w:pPr>
            <w:r>
              <w:t xml:space="preserve">Produktname: </w:t>
            </w:r>
            <w:proofErr w:type="spellStart"/>
            <w:r w:rsidR="00EE64F7">
              <w:t>Aluminiumsilikatwolle</w:t>
            </w:r>
            <w:proofErr w:type="spellEnd"/>
            <w:r w:rsidR="002A589D">
              <w:t xml:space="preserve"> (</w:t>
            </w:r>
            <w:r w:rsidR="00EE64F7">
              <w:t>Ofenauskleidungen</w:t>
            </w:r>
            <w:r w:rsidR="002A589D">
              <w:t>)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78548C" w:rsidRDefault="006714C5">
            <w:r>
              <w:rPr>
                <w:noProof/>
                <w:color w:val="0000FF"/>
              </w:rPr>
              <w:drawing>
                <wp:inline distT="0" distB="0" distL="0" distR="0">
                  <wp:extent cx="588251" cy="588251"/>
                  <wp:effectExtent l="19050" t="0" r="2299" b="0"/>
                  <wp:docPr id="1" name="Bild 2" descr="http://www.bghm.de/fileadmin/user_upload/Arbeitsschuetzer/Praxishilfen/Sicherheitszeichen/GHS-Piktogramme/GHS_08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GHS-Piktogramme/GHS_08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67" cy="58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Pr="00E7136B" w:rsidRDefault="000C2299">
            <w:pPr>
              <w:rPr>
                <w:szCs w:val="20"/>
              </w:rPr>
            </w:pPr>
          </w:p>
          <w:p w:rsidR="006B5529" w:rsidRPr="006B5529" w:rsidRDefault="006B5529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B5529">
              <w:rPr>
                <w:sz w:val="20"/>
              </w:rPr>
              <w:t>Kann bei Einatmen Krebs erzeugen.</w:t>
            </w:r>
          </w:p>
          <w:p w:rsidR="006B5529" w:rsidRDefault="006B5529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B5529">
              <w:rPr>
                <w:sz w:val="20"/>
              </w:rPr>
              <w:t>Krebserzeugend: Kategorie 2 (im Tierversuch nachgewiesen)</w:t>
            </w:r>
          </w:p>
          <w:p w:rsidR="008B4945" w:rsidRPr="006B5529" w:rsidRDefault="008B494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Leichte mechanische Reizung der Haut, Augen und oberen Atemwege bei Exposition möglich.</w:t>
            </w:r>
          </w:p>
          <w:p w:rsidR="000C2299" w:rsidRPr="0078548C" w:rsidRDefault="000C229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6B5529">
        <w:trPr>
          <w:trHeight w:val="720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EF322E" w:rsidRDefault="00EF322E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AE629C" w:rsidRDefault="00F50693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5.75pt;height:45.75pt" o:ole="">
                  <v:imagedata r:id="rId8" o:title=""/>
                </v:shape>
                <o:OLEObject Type="Embed" ProgID="PBrush" ShapeID="_x0000_i1031" DrawAspect="Content" ObjectID="_1543148873" r:id="rId9"/>
              </w:objec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8B4945" w:rsidRPr="008B4945" w:rsidRDefault="004E2D34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8B4945">
              <w:rPr>
                <w:sz w:val="20"/>
              </w:rPr>
              <w:t xml:space="preserve">Dichtschließende </w:t>
            </w:r>
            <w:r w:rsidR="005111A5" w:rsidRPr="008B4945">
              <w:rPr>
                <w:sz w:val="20"/>
              </w:rPr>
              <w:t xml:space="preserve">Schutzbrille </w:t>
            </w:r>
            <w:r w:rsidRPr="008B4945">
              <w:rPr>
                <w:sz w:val="20"/>
              </w:rPr>
              <w:t>tragen.</w:t>
            </w:r>
          </w:p>
          <w:p w:rsidR="008B4945" w:rsidRPr="008B4945" w:rsidRDefault="004E2D34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8B4945">
              <w:rPr>
                <w:sz w:val="20"/>
              </w:rPr>
              <w:t>Hautkontakt vermeiden</w:t>
            </w:r>
          </w:p>
          <w:p w:rsidR="008B4945" w:rsidRPr="008B4945" w:rsidRDefault="005111A5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8B4945">
              <w:rPr>
                <w:sz w:val="20"/>
              </w:rPr>
              <w:t xml:space="preserve">Nitril-Einmalschutzhandschuhe </w:t>
            </w:r>
            <w:r w:rsidR="004E2D34" w:rsidRPr="008B4945">
              <w:rPr>
                <w:sz w:val="20"/>
              </w:rPr>
              <w:t>verwenden.</w:t>
            </w:r>
          </w:p>
          <w:p w:rsidR="008B4945" w:rsidRPr="008B4945" w:rsidRDefault="005111A5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8B4945">
              <w:rPr>
                <w:sz w:val="20"/>
              </w:rPr>
              <w:t>Am Arbeitsplatz nicht essen, trinken und keine Lebensmittel aufbewahren</w:t>
            </w:r>
            <w:r w:rsidR="004E2D34" w:rsidRPr="008B4945">
              <w:rPr>
                <w:sz w:val="20"/>
              </w:rPr>
              <w:t>.</w:t>
            </w:r>
          </w:p>
          <w:p w:rsidR="000C2299" w:rsidRDefault="005111A5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8B4945">
              <w:rPr>
                <w:sz w:val="20"/>
              </w:rPr>
              <w:t>Am Arbeitsplatz für gute Belüftung sorgen</w:t>
            </w:r>
            <w:r w:rsidR="007A06C8">
              <w:rPr>
                <w:sz w:val="20"/>
              </w:rPr>
              <w:t>, wenn möglich im Freien arbeiten.</w:t>
            </w:r>
          </w:p>
          <w:p w:rsidR="007A06C8" w:rsidRPr="008B4945" w:rsidRDefault="007A06C8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Das Tragen einer Atemschutzmaske Typ FFP2 oder FFP3 wird empfohlen.</w:t>
            </w:r>
          </w:p>
          <w:p w:rsidR="008B4945" w:rsidRDefault="008B4945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8B4945">
              <w:rPr>
                <w:sz w:val="20"/>
              </w:rPr>
              <w:t>Mit Stäuben/Fasern belastet Bekleidung gesondert reinigen oder entsorgen</w:t>
            </w:r>
            <w:r w:rsidR="007A06C8">
              <w:rPr>
                <w:sz w:val="20"/>
              </w:rPr>
              <w:t>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C84D3B">
        <w:trPr>
          <w:trHeight w:val="125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AE629C" w:rsidRDefault="00F50693">
            <w:r>
              <w:object w:dxaOrig="8685" w:dyaOrig="8685">
                <v:shape id="_x0000_i1029" type="#_x0000_t75" style="width:45.75pt;height:45.75pt" o:ole="">
                  <v:imagedata r:id="rId10" o:title=""/>
                </v:shape>
                <o:OLEObject Type="Embed" ProgID="PBrush" ShapeID="_x0000_i1029" DrawAspect="Content" ObjectID="_1543148874" r:id="rId11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AE629C" w:rsidRDefault="00AE629C"/>
        </w:tc>
        <w:tc>
          <w:tcPr>
            <w:tcW w:w="1135" w:type="dxa"/>
            <w:shd w:val="clear" w:color="auto" w:fill="auto"/>
          </w:tcPr>
          <w:p w:rsidR="000C2299" w:rsidRPr="00436310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8437" w:type="dxa"/>
            <w:gridSpan w:val="7"/>
            <w:vMerge w:val="restart"/>
          </w:tcPr>
          <w:p w:rsidR="000C2299" w:rsidRPr="00E7136B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0"/>
              </w:rPr>
            </w:pPr>
          </w:p>
          <w:p w:rsidR="00436310" w:rsidRPr="00E742E4" w:rsidRDefault="00E84654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Das Freisetzen von Stäuben ist auf ein Minimum zu begrenzen</w:t>
            </w:r>
            <w:r w:rsidR="00DF511C">
              <w:rPr>
                <w:sz w:val="20"/>
              </w:rPr>
              <w:t>.</w:t>
            </w:r>
          </w:p>
          <w:p w:rsidR="000C2299" w:rsidRPr="00E742E4" w:rsidRDefault="00683732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proofErr w:type="spellStart"/>
            <w:r>
              <w:rPr>
                <w:sz w:val="20"/>
              </w:rPr>
              <w:t>Aluminiumsilikatwollen</w:t>
            </w:r>
            <w:proofErr w:type="spellEnd"/>
            <w:r>
              <w:rPr>
                <w:sz w:val="20"/>
              </w:rPr>
              <w:t xml:space="preserve"> sind nicht brennbar</w:t>
            </w:r>
            <w:r w:rsidR="007B18C9">
              <w:rPr>
                <w:sz w:val="20"/>
              </w:rPr>
              <w:t>.</w:t>
            </w:r>
          </w:p>
          <w:p w:rsidR="000C2299" w:rsidRPr="00436310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DF511C">
        <w:trPr>
          <w:trHeight w:val="1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087DCF" w:rsidRDefault="00087DCF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436310" w:rsidRDefault="00F50693">
            <w:r>
              <w:object w:dxaOrig="8865" w:dyaOrig="8865">
                <v:shape id="_x0000_i1027" type="#_x0000_t75" style="width:45.75pt;height:45.75pt" o:ole="">
                  <v:imagedata r:id="rId12" o:title=""/>
                </v:shape>
                <o:OLEObject Type="Embed" ProgID="PBrush" ShapeID="_x0000_i1027" DrawAspect="Content" ObjectID="_1543148875" r:id="rId13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78548C" w:rsidRPr="00E742E4" w:rsidRDefault="008B494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Bei Hautreizung die betroffenen Stellen mit Wasser abspülen und vorsichtig waschen. Die exponierte Haut nicht reiben oder kratzen.</w:t>
            </w:r>
          </w:p>
          <w:p w:rsidR="00683732" w:rsidRDefault="00683732" w:rsidP="0068373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83732">
              <w:rPr>
                <w:sz w:val="20"/>
              </w:rPr>
              <w:t>Falls Produkt in die Augen gelangt, mit viel Wasser spülen, Augendusche griffbereit halten. Augen nicht reiben.</w:t>
            </w:r>
          </w:p>
          <w:p w:rsidR="0078548C" w:rsidRPr="00683732" w:rsidRDefault="00683732" w:rsidP="0068373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83732">
              <w:rPr>
                <w:sz w:val="20"/>
              </w:rPr>
              <w:t xml:space="preserve">Werden </w:t>
            </w:r>
            <w:r>
              <w:rPr>
                <w:sz w:val="20"/>
              </w:rPr>
              <w:t>Hals und Nase</w:t>
            </w:r>
            <w:r w:rsidRPr="00683732">
              <w:rPr>
                <w:sz w:val="20"/>
              </w:rPr>
              <w:t xml:space="preserve"> gereizt</w:t>
            </w:r>
            <w:r>
              <w:rPr>
                <w:sz w:val="20"/>
              </w:rPr>
              <w:t xml:space="preserve"> (einatmen)</w:t>
            </w:r>
            <w:r w:rsidRPr="00683732">
              <w:rPr>
                <w:sz w:val="20"/>
              </w:rPr>
              <w:t>, in einen staubfreien Bereich gehen, Wasser trinken und Nase putzen. Wenn Symptome anhalten, ärztlichen Rat einholen.</w:t>
            </w:r>
          </w:p>
          <w:p w:rsidR="00087DCF" w:rsidRDefault="00087DCF" w:rsidP="00683732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firstLine="0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087DCF">
        <w:trPr>
          <w:trHeight w:val="593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250D0C" w:rsidRDefault="00250D0C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Pr="00DF511C" w:rsidRDefault="00EE64F7" w:rsidP="00D21E4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 xml:space="preserve">Gebrauchte Mineralwollen und Restmengen in dichtverschlossen Behältnissen </w:t>
            </w:r>
            <w:r>
              <w:rPr>
                <w:sz w:val="20"/>
              </w:rPr>
              <w:br/>
              <w:t xml:space="preserve">(z. B. luftdichtverschlossene Plastiktüten oder Dosen) unter Abfallschlüsselnummer </w:t>
            </w:r>
            <w:r w:rsidR="00D21E4B">
              <w:rPr>
                <w:sz w:val="20"/>
              </w:rPr>
              <w:br/>
              <w:t>10 12 99</w:t>
            </w:r>
            <w:r>
              <w:rPr>
                <w:sz w:val="20"/>
              </w:rPr>
              <w:t xml:space="preserve"> über Recyclingstelle entsorgen. Darf nicht in den Hausmüll.</w:t>
            </w:r>
          </w:p>
          <w:p w:rsidR="00DF511C" w:rsidRDefault="00DF511C" w:rsidP="00DF511C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firstLine="0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250D0C">
        <w:trPr>
          <w:trHeight w:val="6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85"/>
    <w:multiLevelType w:val="hybridMultilevel"/>
    <w:tmpl w:val="DEAC0A46"/>
    <w:lvl w:ilvl="0" w:tplc="FE84C958">
      <w:numFmt w:val="bullet"/>
      <w:lvlText w:val=""/>
      <w:lvlJc w:val="left"/>
      <w:pPr>
        <w:ind w:left="7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" w15:restartNumberingAfterBreak="0">
    <w:nsid w:val="1679513C"/>
    <w:multiLevelType w:val="hybridMultilevel"/>
    <w:tmpl w:val="8600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FE4"/>
    <w:multiLevelType w:val="hybridMultilevel"/>
    <w:tmpl w:val="94C6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2C11"/>
    <w:multiLevelType w:val="hybridMultilevel"/>
    <w:tmpl w:val="7C7E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0C31"/>
    <w:multiLevelType w:val="hybridMultilevel"/>
    <w:tmpl w:val="B258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1E1"/>
    <w:multiLevelType w:val="hybridMultilevel"/>
    <w:tmpl w:val="7D907DFA"/>
    <w:lvl w:ilvl="0" w:tplc="0407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72F93"/>
    <w:rsid w:val="000730C1"/>
    <w:rsid w:val="00074293"/>
    <w:rsid w:val="00087DCF"/>
    <w:rsid w:val="000C0E51"/>
    <w:rsid w:val="000C2299"/>
    <w:rsid w:val="000D5860"/>
    <w:rsid w:val="000F66E7"/>
    <w:rsid w:val="00123AAC"/>
    <w:rsid w:val="0015553E"/>
    <w:rsid w:val="001B291C"/>
    <w:rsid w:val="001B735B"/>
    <w:rsid w:val="001D387F"/>
    <w:rsid w:val="002268BF"/>
    <w:rsid w:val="00250D0C"/>
    <w:rsid w:val="002A589D"/>
    <w:rsid w:val="002E1845"/>
    <w:rsid w:val="0030319E"/>
    <w:rsid w:val="00330F08"/>
    <w:rsid w:val="003756D5"/>
    <w:rsid w:val="003947A3"/>
    <w:rsid w:val="003D1263"/>
    <w:rsid w:val="003E7296"/>
    <w:rsid w:val="0040179D"/>
    <w:rsid w:val="00436310"/>
    <w:rsid w:val="00436B1A"/>
    <w:rsid w:val="00492C18"/>
    <w:rsid w:val="004D21FC"/>
    <w:rsid w:val="004E208E"/>
    <w:rsid w:val="004E2D34"/>
    <w:rsid w:val="00505C57"/>
    <w:rsid w:val="005111A5"/>
    <w:rsid w:val="006714C5"/>
    <w:rsid w:val="00683732"/>
    <w:rsid w:val="006B5529"/>
    <w:rsid w:val="006C34B3"/>
    <w:rsid w:val="0075720C"/>
    <w:rsid w:val="0078548C"/>
    <w:rsid w:val="00793285"/>
    <w:rsid w:val="007A06C8"/>
    <w:rsid w:val="007A1CD2"/>
    <w:rsid w:val="007B18C9"/>
    <w:rsid w:val="007C394B"/>
    <w:rsid w:val="007F3619"/>
    <w:rsid w:val="00816EDE"/>
    <w:rsid w:val="008318BF"/>
    <w:rsid w:val="00872E21"/>
    <w:rsid w:val="008B233B"/>
    <w:rsid w:val="008B4945"/>
    <w:rsid w:val="008F5D9B"/>
    <w:rsid w:val="009541FA"/>
    <w:rsid w:val="00956FEB"/>
    <w:rsid w:val="00974FAF"/>
    <w:rsid w:val="00975D24"/>
    <w:rsid w:val="00983FCD"/>
    <w:rsid w:val="009846D1"/>
    <w:rsid w:val="009A03B7"/>
    <w:rsid w:val="009D5324"/>
    <w:rsid w:val="009F2C82"/>
    <w:rsid w:val="009F7E47"/>
    <w:rsid w:val="00A049F6"/>
    <w:rsid w:val="00A27C02"/>
    <w:rsid w:val="00A55372"/>
    <w:rsid w:val="00A937EA"/>
    <w:rsid w:val="00AE629C"/>
    <w:rsid w:val="00B00DAB"/>
    <w:rsid w:val="00C31E76"/>
    <w:rsid w:val="00C410A1"/>
    <w:rsid w:val="00C715D4"/>
    <w:rsid w:val="00C836CE"/>
    <w:rsid w:val="00C84D3B"/>
    <w:rsid w:val="00CF14E8"/>
    <w:rsid w:val="00CF7FA3"/>
    <w:rsid w:val="00D21E4B"/>
    <w:rsid w:val="00D73EBE"/>
    <w:rsid w:val="00DA333C"/>
    <w:rsid w:val="00DF511C"/>
    <w:rsid w:val="00E54EAA"/>
    <w:rsid w:val="00E7136B"/>
    <w:rsid w:val="00E742E4"/>
    <w:rsid w:val="00E84654"/>
    <w:rsid w:val="00E867B2"/>
    <w:rsid w:val="00EE64F7"/>
    <w:rsid w:val="00EF322E"/>
    <w:rsid w:val="00F41A8A"/>
    <w:rsid w:val="00F50693"/>
    <w:rsid w:val="00F94DC7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5368D-7BAF-48D1-88FA-1C32E45E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78548C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8548C"/>
    <w:rPr>
      <w:rFonts w:ascii="Arial" w:hAnsi="Arial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136B"/>
    <w:pPr>
      <w:ind w:left="720"/>
      <w:contextualSpacing/>
    </w:pPr>
  </w:style>
  <w:style w:type="paragraph" w:customStyle="1" w:styleId="Default">
    <w:name w:val="Default"/>
    <w:rsid w:val="00683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hm.de/fileadmin/user_upload/Arbeitsschuetzer/Praxishilfen/Sicherheitszeichen/GHS-Piktogramme/GHS_08_gr.gif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856E814-5A2B-49EA-8655-78490D89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3</cp:revision>
  <cp:lastPrinted>2010-02-15T07:54:00Z</cp:lastPrinted>
  <dcterms:created xsi:type="dcterms:W3CDTF">2013-10-21T04:24:00Z</dcterms:created>
  <dcterms:modified xsi:type="dcterms:W3CDTF">2016-12-13T14:41:00Z</dcterms:modified>
</cp:coreProperties>
</file>