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>
            <w:bookmarkStart w:id="0" w:name="_GoBack"/>
            <w:bookmarkEnd w:id="0"/>
          </w:p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956EC2" w:rsidP="00083B4F">
            <w:r>
              <w:t>Firma</w:t>
            </w:r>
            <w:r w:rsidR="000C2299">
              <w:t>:</w:t>
            </w:r>
            <w:r>
              <w:br/>
            </w:r>
            <w:r w:rsidR="00083B4F">
              <w:t xml:space="preserve">Hufbeschlag </w:t>
            </w:r>
            <w:r>
              <w:t>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460C86">
              <w:t xml:space="preserve"> 9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1E22A4" w:rsidRPr="00071FE4" w:rsidRDefault="001E22A4" w:rsidP="001E22A4">
            <w:pPr>
              <w:jc w:val="center"/>
              <w:rPr>
                <w:sz w:val="12"/>
                <w:szCs w:val="12"/>
              </w:rPr>
            </w:pPr>
          </w:p>
          <w:p w:rsidR="000C2299" w:rsidRPr="0042195F" w:rsidRDefault="0042195F" w:rsidP="004E208E">
            <w:pPr>
              <w:jc w:val="center"/>
              <w:rPr>
                <w:b/>
                <w:sz w:val="24"/>
              </w:rPr>
            </w:pPr>
            <w:r w:rsidRPr="0042195F">
              <w:rPr>
                <w:b/>
                <w:sz w:val="24"/>
              </w:rPr>
              <w:t>Umgang mit</w:t>
            </w:r>
            <w:r w:rsidR="00912000" w:rsidRPr="0042195F">
              <w:rPr>
                <w:b/>
                <w:sz w:val="24"/>
              </w:rPr>
              <w:t xml:space="preserve"> </w:t>
            </w:r>
            <w:r w:rsidR="00460C86">
              <w:rPr>
                <w:b/>
                <w:sz w:val="24"/>
              </w:rPr>
              <w:t>Ein</w:t>
            </w:r>
            <w:r w:rsidR="00912000" w:rsidRPr="0042195F">
              <w:rPr>
                <w:b/>
                <w:sz w:val="24"/>
              </w:rPr>
              <w:t xml:space="preserve">-Komponenten-Klebern </w:t>
            </w:r>
            <w:r w:rsidR="00460C86">
              <w:rPr>
                <w:b/>
                <w:sz w:val="24"/>
              </w:rPr>
              <w:t>(Sekundenklebern)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1E22A4" w:rsidRPr="00071FE4" w:rsidRDefault="001E22A4" w:rsidP="001E22A4">
            <w:pPr>
              <w:jc w:val="center"/>
              <w:rPr>
                <w:sz w:val="12"/>
                <w:szCs w:val="12"/>
              </w:rPr>
            </w:pPr>
          </w:p>
          <w:p w:rsidR="000C2299" w:rsidRDefault="005673DD" w:rsidP="004E208E">
            <w:pPr>
              <w:jc w:val="center"/>
            </w:pPr>
            <w:r>
              <w:t>Produktname: ____________</w:t>
            </w:r>
            <w:r w:rsidR="00243360">
              <w:t>___</w:t>
            </w:r>
            <w:r>
              <w:t>_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E4192B" w:rsidRDefault="000F060D">
            <w:r w:rsidRPr="000F060D"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Grafik 5" descr="C:\Users\302722\Desktop\Bewerbung\GHS_07_gr_11493_5a93cb77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2722\Desktop\Bewerbung\GHS_07_gr_11493_5a93cb77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83" cy="5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9B6959" w:rsidRDefault="009B6959" w:rsidP="009B6959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0" w:firstLine="0"/>
              <w:rPr>
                <w:sz w:val="20"/>
              </w:rPr>
            </w:pPr>
          </w:p>
          <w:p w:rsidR="009B6959" w:rsidRDefault="009B695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Klebt innerhalb von Sekunden Haut und Augenlider zusammen.</w:t>
            </w:r>
          </w:p>
          <w:p w:rsidR="000F060D" w:rsidRPr="00FF2EC9" w:rsidRDefault="000F060D" w:rsidP="000F060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Verursacht schwere Augenreizungen</w:t>
            </w:r>
            <w:r w:rsidRPr="00FF2EC9">
              <w:rPr>
                <w:sz w:val="20"/>
              </w:rPr>
              <w:t>. Durch Spritzer in das Auge kann die Hornhaut geschädigt werden.</w:t>
            </w:r>
          </w:p>
          <w:p w:rsidR="000F060D" w:rsidRPr="00FF2EC9" w:rsidRDefault="000F060D" w:rsidP="000F060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Verursacht Hautreizungen.</w:t>
            </w:r>
          </w:p>
          <w:p w:rsidR="00FF2EC9" w:rsidRPr="00FF2EC9" w:rsidRDefault="00FF2EC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565" w:hanging="565"/>
              <w:rPr>
                <w:sz w:val="20"/>
              </w:rPr>
            </w:pPr>
            <w:r w:rsidRPr="00FF2EC9">
              <w:rPr>
                <w:sz w:val="20"/>
              </w:rPr>
              <w:t xml:space="preserve">Einatmen von Dämpfen kann </w:t>
            </w:r>
            <w:r w:rsidR="000F060D">
              <w:rPr>
                <w:sz w:val="20"/>
              </w:rPr>
              <w:t>die Atemwege reizen und zu Husten, Atemnot, Kopfschmerzen, Übelkeit und Erbrechen führen.</w:t>
            </w:r>
          </w:p>
          <w:p w:rsidR="000C2299" w:rsidRPr="000F060D" w:rsidRDefault="00460C86" w:rsidP="004814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565" w:hanging="565"/>
            </w:pPr>
            <w:r>
              <w:rPr>
                <w:sz w:val="20"/>
              </w:rPr>
              <w:t>Cyanacrylate</w:t>
            </w:r>
            <w:r w:rsidR="00FF2EC9" w:rsidRPr="00972713">
              <w:rPr>
                <w:sz w:val="20"/>
              </w:rPr>
              <w:t xml:space="preserve"> sind schwach wassergefährdend; dürfen nicht in die Kanalisation gelangen.</w:t>
            </w:r>
          </w:p>
          <w:p w:rsidR="000F060D" w:rsidRPr="009B6959" w:rsidRDefault="000F060D" w:rsidP="000F060D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565" w:firstLine="0"/>
            </w:pPr>
          </w:p>
          <w:p w:rsidR="009B6959" w:rsidRPr="00972713" w:rsidRDefault="009B6959" w:rsidP="009B6959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1"/>
              </w:tabs>
              <w:spacing w:before="20" w:after="20"/>
              <w:ind w:left="0" w:firstLine="0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48143C">
        <w:trPr>
          <w:trHeight w:val="1315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87553C" w:rsidRPr="00071FE4" w:rsidRDefault="0087553C" w:rsidP="0087553C">
            <w:pPr>
              <w:rPr>
                <w:sz w:val="12"/>
                <w:szCs w:val="12"/>
              </w:rPr>
            </w:pPr>
          </w:p>
          <w:p w:rsidR="000C2299" w:rsidRDefault="0087553C">
            <w:r w:rsidRPr="0087553C">
              <w:rPr>
                <w:noProof/>
              </w:rPr>
              <w:drawing>
                <wp:inline distT="0" distB="0" distL="0" distR="0">
                  <wp:extent cx="547620" cy="547620"/>
                  <wp:effectExtent l="19050" t="0" r="4830" b="0"/>
                  <wp:docPr id="2" name="Bild 6" descr="http://www.bghm.de/fileadmin/user_upload/Arbeitsschuetzer/Praxishilfen/Sicherheitszeichen/GHS-Piktogramme/GHS_09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ghm.de/fileadmin/user_upload/Arbeitsschuetzer/Praxishilfen/Sicherheitszeichen/GHS-Piktogramme/GHS_09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3" cy="55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F81FC6" w:rsidRDefault="00F81FC6">
            <w:r w:rsidRPr="00F81FC6">
              <w:rPr>
                <w:noProof/>
              </w:rPr>
              <w:drawing>
                <wp:inline distT="0" distB="0" distL="0" distR="0">
                  <wp:extent cx="444589" cy="444589"/>
                  <wp:effectExtent l="19050" t="0" r="0" b="0"/>
                  <wp:docPr id="11" name="Bild 11" descr="M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69" cy="44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F81FC6" w:rsidRDefault="00F81FC6">
            <w:r w:rsidRPr="00F81FC6">
              <w:rPr>
                <w:noProof/>
              </w:rPr>
              <w:drawing>
                <wp:inline distT="0" distB="0" distL="0" distR="0">
                  <wp:extent cx="444321" cy="444321"/>
                  <wp:effectExtent l="19050" t="0" r="0" b="0"/>
                  <wp:docPr id="6" name="Bild 2" descr="http://www.bghm.de/fileadmin/user_upload/Arbeitsschuetzer/Praxishilfen/Sicherheitszeichen/Verbotszeichen/Feuer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Verbotszeichen/Feuer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56" cy="445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9B6959" w:rsidRPr="00972713" w:rsidRDefault="009B6959" w:rsidP="009B6959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>Dicht sitzende Schutzbrille tragen.</w:t>
            </w:r>
          </w:p>
          <w:p w:rsidR="00FF2EC9" w:rsidRPr="009B6959" w:rsidRDefault="009B695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B6959">
              <w:rPr>
                <w:sz w:val="20"/>
              </w:rPr>
              <w:t>Augenspülflasche bereithalten</w:t>
            </w:r>
            <w:r w:rsidR="00FF2EC9" w:rsidRPr="009B6959">
              <w:rPr>
                <w:sz w:val="20"/>
              </w:rPr>
              <w:t>.</w:t>
            </w:r>
          </w:p>
          <w:p w:rsidR="009B6959" w:rsidRPr="00972713" w:rsidRDefault="009B6959" w:rsidP="009B6959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 xml:space="preserve">Hautkontakt vermeiden; Nitril-Einmalschutzhandschuhe </w:t>
            </w:r>
            <w:r>
              <w:rPr>
                <w:sz w:val="20"/>
              </w:rPr>
              <w:t xml:space="preserve">mit Mindestdicke 0,1 mm </w:t>
            </w:r>
            <w:r w:rsidRPr="00972713">
              <w:rPr>
                <w:sz w:val="20"/>
              </w:rPr>
              <w:t>tragen.</w:t>
            </w:r>
          </w:p>
          <w:p w:rsidR="009B6959" w:rsidRPr="00972713" w:rsidRDefault="009B6959" w:rsidP="009B6959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>Beschmutzte Kleidung wechseln.</w:t>
            </w:r>
          </w:p>
          <w:p w:rsidR="00FF2EC9" w:rsidRPr="00972713" w:rsidRDefault="00793534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72713">
              <w:rPr>
                <w:sz w:val="20"/>
              </w:rPr>
              <w:t xml:space="preserve">Mögliches </w:t>
            </w:r>
            <w:r w:rsidR="00FF2EC9" w:rsidRPr="00972713">
              <w:rPr>
                <w:sz w:val="20"/>
              </w:rPr>
              <w:t>Einatmen der Dämpfe durch gute natürliche Belüftung vermeiden.</w:t>
            </w:r>
          </w:p>
          <w:p w:rsidR="0048143C" w:rsidRDefault="0048143C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Nur auf älterem Hufhorn auftragen, nie auf durchbluteten Oberflächen anwenden!</w:t>
            </w:r>
          </w:p>
          <w:p w:rsidR="009B6959" w:rsidRDefault="009B6959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Bei Gebrauch nicht essen, trinken oder rauchen.</w:t>
            </w:r>
          </w:p>
          <w:p w:rsidR="000F060D" w:rsidRPr="00972713" w:rsidRDefault="000F060D" w:rsidP="00972713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Darf nicht in die Hände von Kindern gelangen.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001264" w:rsidRDefault="00001264">
            <w:r>
              <w:rPr>
                <w:noProof/>
              </w:rPr>
              <w:drawing>
                <wp:inline distT="0" distB="0" distL="0" distR="0">
                  <wp:extent cx="476786" cy="476786"/>
                  <wp:effectExtent l="19050" t="0" r="0" b="0"/>
                  <wp:docPr id="8" name="Bild 8" descr="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10" cy="47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E613E9" w:rsidRDefault="0087553C">
            <w:r w:rsidRPr="0087553C">
              <w:rPr>
                <w:noProof/>
              </w:rPr>
              <w:drawing>
                <wp:inline distT="0" distB="0" distL="0" distR="0">
                  <wp:extent cx="444589" cy="444589"/>
                  <wp:effectExtent l="19050" t="0" r="0" b="0"/>
                  <wp:docPr id="3" name="Bild 11" descr="M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69" cy="44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87553C" w:rsidRPr="00D56C3F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Nicht in die Kanalisation oder Gewässer gelangen lassen.</w:t>
            </w:r>
          </w:p>
          <w:p w:rsidR="0087553C" w:rsidRPr="0087553C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Ausgelaufene Mengen mit saugfähigem Bindemittel aufnehmen und entsorgen. Dabei Schutzhandschuhe tragen.</w:t>
            </w:r>
          </w:p>
          <w:p w:rsidR="000C2299" w:rsidRPr="0087553C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Pulver- oder CO2-Löscher verwenden.</w:t>
            </w:r>
          </w:p>
          <w:p w:rsidR="000C2299" w:rsidRDefault="0087553C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87553C">
              <w:rPr>
                <w:sz w:val="20"/>
              </w:rPr>
              <w:t xml:space="preserve"> Keine Hufeisen auf Kleber aufbrennen. Gefahr giftiger Dämpfe und Entzündungsgefahr.</w:t>
            </w:r>
            <w:r w:rsidRPr="0087553C">
              <w:rPr>
                <w:sz w:val="20"/>
              </w:rPr>
              <w:br/>
              <w:t>Nur Kaltbeschlag durchführen.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972713" w:rsidRDefault="00972713">
            <w:r w:rsidRPr="00972713">
              <w:rPr>
                <w:noProof/>
              </w:rPr>
              <w:drawing>
                <wp:inline distT="0" distB="0" distL="0" distR="0">
                  <wp:extent cx="476786" cy="476786"/>
                  <wp:effectExtent l="19050" t="0" r="0" b="0"/>
                  <wp:docPr id="1" name="Bild 2" descr="http://www.bghm.de/fileadmin/user_upload/Arbeitsschuetzer/Praxishilfen/Sicherheitszeichen/Brandschutzzeichen/Feuerloescher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Brandschutzzeichen/Feuerloescher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3" cy="479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F81FC6" w:rsidRPr="00071FE4" w:rsidRDefault="00F81FC6" w:rsidP="00F81FC6">
            <w:pPr>
              <w:rPr>
                <w:sz w:val="12"/>
                <w:szCs w:val="12"/>
              </w:rPr>
            </w:pPr>
          </w:p>
          <w:p w:rsidR="00E613E9" w:rsidRDefault="00E613E9">
            <w:r>
              <w:rPr>
                <w:noProof/>
              </w:rPr>
              <w:drawing>
                <wp:inline distT="0" distB="0" distL="0" distR="0">
                  <wp:extent cx="489398" cy="489398"/>
                  <wp:effectExtent l="19050" t="0" r="5902" b="0"/>
                  <wp:docPr id="64" name="Bild 64" descr="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24" cy="489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174B09" w:rsidRPr="002C555C" w:rsidRDefault="00174B09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Augen: Sofort mit viel Wasser mindestens 10 Min. ausspülen. Arzt aufsuchen!</w:t>
            </w:r>
            <w:r w:rsidR="00515EDC">
              <w:rPr>
                <w:sz w:val="20"/>
              </w:rPr>
              <w:br/>
              <w:t>Verklebte Augen niemals gewaltsam öffnen.</w:t>
            </w:r>
          </w:p>
          <w:p w:rsidR="00174B09" w:rsidRPr="002C555C" w:rsidRDefault="00174B09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 xml:space="preserve">Haut: Betroffene Hautstellen mit Wasser </w:t>
            </w:r>
            <w:r w:rsidR="00515EDC">
              <w:rPr>
                <w:sz w:val="20"/>
              </w:rPr>
              <w:t xml:space="preserve">und Seife </w:t>
            </w:r>
            <w:r w:rsidR="00515EDC" w:rsidRPr="002C555C">
              <w:rPr>
                <w:sz w:val="20"/>
              </w:rPr>
              <w:t xml:space="preserve">abwaschen </w:t>
            </w:r>
            <w:r w:rsidR="00515EDC">
              <w:rPr>
                <w:sz w:val="20"/>
              </w:rPr>
              <w:t>und gründlich nachspülen</w:t>
            </w:r>
            <w:r w:rsidRPr="002C555C">
              <w:rPr>
                <w:sz w:val="20"/>
              </w:rPr>
              <w:t>.</w:t>
            </w:r>
            <w:r w:rsidR="00515EDC">
              <w:rPr>
                <w:sz w:val="20"/>
              </w:rPr>
              <w:br/>
              <w:t>Nach Lippenkontakt Mund offen halten, Lippen nicht aufeinanderlegen.</w:t>
            </w:r>
          </w:p>
          <w:p w:rsidR="000C2299" w:rsidRPr="002C555C" w:rsidRDefault="00174B09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Einatmen: Für Frischluft sorgen. Arzt aufsuchen.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E613E9">
        <w:trPr>
          <w:trHeight w:val="183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BE4E28" w:rsidRPr="002C555C" w:rsidRDefault="00BE4E28" w:rsidP="002C555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2C555C">
              <w:rPr>
                <w:sz w:val="20"/>
              </w:rPr>
              <w:t>Restlos entleerte Gebinde und getrocknete Klebereste als Hausmüll</w:t>
            </w:r>
            <w:r w:rsidR="0064757A">
              <w:rPr>
                <w:sz w:val="20"/>
              </w:rPr>
              <w:t xml:space="preserve"> </w:t>
            </w:r>
            <w:r w:rsidRPr="002C555C">
              <w:rPr>
                <w:sz w:val="20"/>
              </w:rPr>
              <w:t>entsorgen</w:t>
            </w:r>
          </w:p>
          <w:p w:rsidR="0087553C" w:rsidRPr="00681322" w:rsidRDefault="00243360" w:rsidP="0087553C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Flüssige </w:t>
            </w:r>
            <w:r w:rsidR="0087553C" w:rsidRPr="00681322">
              <w:rPr>
                <w:sz w:val="20"/>
              </w:rPr>
              <w:t>Restmengen über Recyclinghof</w:t>
            </w:r>
            <w:r w:rsidR="0064757A">
              <w:rPr>
                <w:sz w:val="20"/>
              </w:rPr>
              <w:t xml:space="preserve"> als </w:t>
            </w:r>
            <w:r w:rsidR="006948FC">
              <w:rPr>
                <w:sz w:val="20"/>
              </w:rPr>
              <w:t xml:space="preserve">Problemabfall </w:t>
            </w:r>
            <w:r w:rsidR="0087553C" w:rsidRPr="00681322">
              <w:rPr>
                <w:sz w:val="20"/>
              </w:rPr>
              <w:t>entsorgen.</w:t>
            </w:r>
            <w:r w:rsidR="00515EDC">
              <w:rPr>
                <w:sz w:val="20"/>
              </w:rPr>
              <w:br/>
              <w:t>Abfallschlüsselnummer 08 04 09. Entsorgung ist nachweispflichtig.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515EDC">
        <w:trPr>
          <w:trHeight w:val="32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9A0"/>
    <w:multiLevelType w:val="hybridMultilevel"/>
    <w:tmpl w:val="798E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0DC"/>
    <w:multiLevelType w:val="hybridMultilevel"/>
    <w:tmpl w:val="52086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6463"/>
    <w:multiLevelType w:val="hybridMultilevel"/>
    <w:tmpl w:val="0AC0E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82"/>
    <w:rsid w:val="00001264"/>
    <w:rsid w:val="00083B4F"/>
    <w:rsid w:val="000A0AD8"/>
    <w:rsid w:val="000C0E51"/>
    <w:rsid w:val="000C2299"/>
    <w:rsid w:val="000D5860"/>
    <w:rsid w:val="000F060D"/>
    <w:rsid w:val="00123AAC"/>
    <w:rsid w:val="00174B09"/>
    <w:rsid w:val="00176DDA"/>
    <w:rsid w:val="001E22A4"/>
    <w:rsid w:val="002268BF"/>
    <w:rsid w:val="00243360"/>
    <w:rsid w:val="00265DE5"/>
    <w:rsid w:val="002A5B4C"/>
    <w:rsid w:val="002B7F11"/>
    <w:rsid w:val="002C555C"/>
    <w:rsid w:val="002D4E90"/>
    <w:rsid w:val="002E06A0"/>
    <w:rsid w:val="00300E75"/>
    <w:rsid w:val="00330F08"/>
    <w:rsid w:val="00420E02"/>
    <w:rsid w:val="0042195F"/>
    <w:rsid w:val="00460C86"/>
    <w:rsid w:val="0048143C"/>
    <w:rsid w:val="004E208E"/>
    <w:rsid w:val="00506401"/>
    <w:rsid w:val="00515EDC"/>
    <w:rsid w:val="005673DD"/>
    <w:rsid w:val="005D262C"/>
    <w:rsid w:val="00622D25"/>
    <w:rsid w:val="0064757A"/>
    <w:rsid w:val="00686FEC"/>
    <w:rsid w:val="006948FC"/>
    <w:rsid w:val="00793285"/>
    <w:rsid w:val="00793534"/>
    <w:rsid w:val="007A1CD2"/>
    <w:rsid w:val="007B5A8D"/>
    <w:rsid w:val="00820DEB"/>
    <w:rsid w:val="00872E21"/>
    <w:rsid w:val="0087553C"/>
    <w:rsid w:val="008B233B"/>
    <w:rsid w:val="008C67D2"/>
    <w:rsid w:val="008F5D9B"/>
    <w:rsid w:val="00912000"/>
    <w:rsid w:val="00956EC2"/>
    <w:rsid w:val="00966315"/>
    <w:rsid w:val="00972713"/>
    <w:rsid w:val="00974FAF"/>
    <w:rsid w:val="009846D1"/>
    <w:rsid w:val="009B6959"/>
    <w:rsid w:val="009F2C82"/>
    <w:rsid w:val="00A0259F"/>
    <w:rsid w:val="00A049F6"/>
    <w:rsid w:val="00A33BDC"/>
    <w:rsid w:val="00A47A24"/>
    <w:rsid w:val="00A55372"/>
    <w:rsid w:val="00A61F03"/>
    <w:rsid w:val="00A743D7"/>
    <w:rsid w:val="00A9504C"/>
    <w:rsid w:val="00BE4E28"/>
    <w:rsid w:val="00C410A1"/>
    <w:rsid w:val="00C715D4"/>
    <w:rsid w:val="00C75AF9"/>
    <w:rsid w:val="00CB2E6B"/>
    <w:rsid w:val="00CF1D78"/>
    <w:rsid w:val="00D73EBE"/>
    <w:rsid w:val="00DA333C"/>
    <w:rsid w:val="00E4192B"/>
    <w:rsid w:val="00E613E9"/>
    <w:rsid w:val="00F60186"/>
    <w:rsid w:val="00F81FC6"/>
    <w:rsid w:val="00FD35B0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83947-F1BB-477C-8FBE-FEB698B3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F2EC9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F2EC9"/>
    <w:rPr>
      <w:rFonts w:ascii="Arial" w:hAnsi="Arial"/>
      <w:sz w:val="17"/>
    </w:rPr>
  </w:style>
  <w:style w:type="paragraph" w:styleId="Listenabsatz">
    <w:name w:val="List Paragraph"/>
    <w:basedOn w:val="Standard"/>
    <w:uiPriority w:val="34"/>
    <w:qFormat/>
    <w:rsid w:val="00FF2E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bghm.de/fileadmin/user_upload/Arbeitsschuetzer/Praxishilfen/Sicherheitszeichen/Brandschutzzeichen/Feuerloescher_gr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ghm.de/fileadmin/user_upload/Arbeitsschuetzer/Praxishilfen/Sicherheitszeichen/GHS-Piktogramme/GHS_09_gr.gif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ghm.de/fileadmin/user_upload/Arbeitsschuetzer/Praxishilfen/Sicherheitszeichen/Verbotszeichen/Feuer_gr.gif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Sandmann, Sandra, BGHM</cp:lastModifiedBy>
  <cp:revision>2</cp:revision>
  <cp:lastPrinted>2012-11-25T15:03:00Z</cp:lastPrinted>
  <dcterms:created xsi:type="dcterms:W3CDTF">2018-04-26T13:16:00Z</dcterms:created>
  <dcterms:modified xsi:type="dcterms:W3CDTF">2018-04-26T13:16:00Z</dcterms:modified>
</cp:coreProperties>
</file>