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1B1C3E8" w14:textId="77777777" w:rsidR="002338DB" w:rsidRDefault="002338DB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Gesenkbiegepressen (Abkantpressen) – Einrichten</w:t>
      </w:r>
    </w:p>
    <w:p w14:paraId="0BB5670A" w14:textId="77777777" w:rsidR="002338DB" w:rsidRDefault="002338DB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Abteilung: 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Maschine .......................................</w:t>
      </w:r>
    </w:p>
    <w:p w14:paraId="493E903F" w14:textId="77777777" w:rsidR="002338DB" w:rsidRDefault="002338DB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Quetschen der Finger oder Hände:</w:t>
      </w:r>
      <w:r>
        <w:rPr>
          <w:rFonts w:ascii="Arial" w:hAnsi="Arial"/>
        </w:rPr>
        <w:br/>
        <w:t>- bei der Werkzeugmontage,</w:t>
      </w:r>
      <w:r>
        <w:rPr>
          <w:rFonts w:ascii="Arial" w:hAnsi="Arial"/>
        </w:rPr>
        <w:br/>
        <w:t>- zwischen Ober- und Unterwerkzeug beim Niedergang des Stößels,</w:t>
      </w:r>
      <w:r>
        <w:rPr>
          <w:rFonts w:ascii="Arial" w:hAnsi="Arial"/>
        </w:rPr>
        <w:br/>
        <w:t>- durch die Bewegung der Anschläge,</w:t>
      </w:r>
      <w:r>
        <w:rPr>
          <w:rFonts w:ascii="Arial" w:hAnsi="Arial"/>
        </w:rPr>
        <w:br/>
        <w:t>- durch Antriebs- und Steuerelemente,</w:t>
      </w:r>
      <w:r>
        <w:rPr>
          <w:rFonts w:ascii="Arial" w:hAnsi="Arial"/>
        </w:rPr>
        <w:br/>
        <w:t>- durch die Bewegung der Biegehilfe,</w:t>
      </w:r>
      <w:r>
        <w:rPr>
          <w:rFonts w:ascii="Arial" w:hAnsi="Arial"/>
        </w:rPr>
        <w:br/>
        <w:t>- durch die Bewegung des Werkstücks.</w:t>
      </w:r>
    </w:p>
    <w:p w14:paraId="0030A1C6" w14:textId="77777777" w:rsidR="002338DB" w:rsidRDefault="002338DB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Getroffenwerden durch wegfliegende Metallteile (z.B. vom Werkzeug) bei Fehlsteuerung </w:t>
      </w:r>
      <w:proofErr w:type="gramStart"/>
      <w:r>
        <w:rPr>
          <w:rFonts w:ascii="Arial" w:hAnsi="Arial"/>
        </w:rPr>
        <w:t>durch Mensch</w:t>
      </w:r>
      <w:proofErr w:type="gramEnd"/>
      <w:r>
        <w:rPr>
          <w:rFonts w:ascii="Arial" w:hAnsi="Arial"/>
        </w:rPr>
        <w:t xml:space="preserve"> oder Maschine.</w:t>
      </w:r>
    </w:p>
    <w:p w14:paraId="64BAD715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Betriebsanleitung der Maschine beachten, vorgegebene Hilfsmittel benutzen.</w:t>
      </w:r>
    </w:p>
    <w:p w14:paraId="6EDA3CA2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Auf regelmäßige Prüfung und Instandhaltung der Maschine achten (z.B. Prüfplakette); ggf. Aufsichtführende informieren.</w:t>
      </w:r>
    </w:p>
    <w:p w14:paraId="455512AE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Beginn der Einrichtarbeiten durch den speziell ausgebildeten und beauftragten Einrichter:</w:t>
      </w:r>
      <w:r>
        <w:rPr>
          <w:rFonts w:ascii="Arial" w:hAnsi="Arial"/>
        </w:rPr>
        <w:br/>
        <w:t>- Betriebsartenwahlschalter auf „Einrichten“ stellen,</w:t>
      </w:r>
      <w:r>
        <w:rPr>
          <w:rFonts w:ascii="Arial" w:hAnsi="Arial"/>
        </w:rPr>
        <w:br/>
        <w:t>- Not-Aus drücken,</w:t>
      </w:r>
      <w:r>
        <w:rPr>
          <w:rFonts w:ascii="Arial" w:hAnsi="Arial"/>
        </w:rPr>
        <w:br/>
        <w:t>- weitere Maßnahmen, sofern möglich, gegen unbeabsichtigte Hubbewegung treffen.</w:t>
      </w:r>
    </w:p>
    <w:p w14:paraId="6BBA728D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Werkzeug mit den richtigen Maßen einbauen.</w:t>
      </w:r>
    </w:p>
    <w:p w14:paraId="6AC98727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Werkstückauflagen, bei Bedarf mit Haltemagneten oder Klemmen, montieren.</w:t>
      </w:r>
    </w:p>
    <w:p w14:paraId="5052CDCA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Schutzmaßnahme (z.B. Lichtvorhand, Kombinationsschaltung) festlegen.</w:t>
      </w:r>
    </w:p>
    <w:p w14:paraId="13ADAA82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Zugriff von der Seite und der Rückseite durch Schutzgitter verhindern.</w:t>
      </w:r>
    </w:p>
    <w:p w14:paraId="0872F4D4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jede Person 2-Hand-Steuerpult bereitstellen; im Sicherheitsabstand festmachen.</w:t>
      </w:r>
    </w:p>
    <w:p w14:paraId="3D2713F3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Probehub nur bei wirksamen Schutzmaßnahmen auslösen.</w:t>
      </w:r>
    </w:p>
    <w:p w14:paraId="1F352E31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Nach dem Einrichten Betriebsart und Betätigungsart einstellen und sichern (Schlüssel abziehen).</w:t>
      </w:r>
    </w:p>
    <w:p w14:paraId="5639CA44" w14:textId="77777777" w:rsidR="002338DB" w:rsidRDefault="002338DB">
      <w:pPr>
        <w:framePr w:w="539.80pt" w:h="200.85pt" w:hSpace="7.10pt" w:wrap="notBeside" w:vAnchor="page" w:hAnchor="page" w:x="21.60pt" w:y="295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Freigabe vorbereiten; Kontrollperson informieren.</w:t>
      </w:r>
    </w:p>
    <w:p w14:paraId="021182F3" w14:textId="77777777" w:rsidR="002338DB" w:rsidRDefault="002338DB">
      <w:pPr>
        <w:framePr w:w="546.45pt" w:h="28.40pt" w:hSpace="7.10pt" w:wrap="around" w:vAnchor="text" w:hAnchor="page" w:x="21.75pt" w:y="510.60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Mängeln oder Störungen an der Maschine: Ausschalten und Aufsichtführende informieren.</w:t>
      </w:r>
    </w:p>
    <w:p w14:paraId="74D95B7F" w14:textId="77777777" w:rsidR="002338DB" w:rsidRDefault="002338DB">
      <w:pPr>
        <w:framePr w:w="546.45pt" w:h="28.40pt" w:hSpace="7.10pt" w:wrap="around" w:vAnchor="text" w:hAnchor="page" w:x="21.75pt" w:y="510.60pt"/>
        <w:tabs>
          <w:tab w:val="start" w:pos="28.35pt"/>
        </w:tabs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Störungen nur vom Fachmann beseitigen lassen.</w:t>
      </w:r>
    </w:p>
    <w:p w14:paraId="51981252" w14:textId="77777777" w:rsidR="002338DB" w:rsidRDefault="002338DB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Not-Aus betätigen.</w:t>
      </w:r>
    </w:p>
    <w:p w14:paraId="5203B605" w14:textId="77777777" w:rsidR="002338DB" w:rsidRDefault="002338DB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Aufsichtführende informieren.</w:t>
      </w:r>
    </w:p>
    <w:p w14:paraId="736ABCAC" w14:textId="77777777" w:rsidR="002338DB" w:rsidRDefault="002338DB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Rückstellung des Werkzeugs, der Anschläge usw. gemäß Betriebsanleitung vornehmen.</w:t>
      </w:r>
    </w:p>
    <w:p w14:paraId="60D51109" w14:textId="77777777" w:rsidR="002338DB" w:rsidRDefault="002338DB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Verletzten betreuen.</w:t>
      </w:r>
    </w:p>
    <w:p w14:paraId="68FB7E87" w14:textId="77777777" w:rsidR="002338DB" w:rsidRDefault="002338DB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Als Kontrollpersonen sind benannt: .........................................................................................................................</w:t>
      </w:r>
    </w:p>
    <w:p w14:paraId="1331EF57" w14:textId="77777777" w:rsidR="002338DB" w:rsidRDefault="002338DB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Schäden an der Maschine dürfen nur von den beauftragten Personen beseitigt werden.</w:t>
      </w:r>
    </w:p>
    <w:p w14:paraId="7DB79E77" w14:textId="77777777" w:rsidR="002338DB" w:rsidRDefault="002338DB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Instandhaltung ist zuständig: .......................................................................................................................</w:t>
      </w:r>
    </w:p>
    <w:p w14:paraId="08472E79" w14:textId="77777777" w:rsidR="002338DB" w:rsidRDefault="002338DB">
      <w:pPr>
        <w:framePr w:w="544.65pt" w:h="55.25pt" w:hSpace="7.10pt" w:wrap="notBeside" w:vAnchor="text" w:hAnchor="page" w:x="21.30pt" w:y="690.3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Abfälle werden entsorgt durch: ................................................................................................................................</w:t>
      </w:r>
    </w:p>
    <w:p w14:paraId="2DCE9985" w14:textId="77777777" w:rsidR="002338DB" w:rsidRDefault="002338DB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69E45AAE">
              <v:group id="_x0000_s1032" style="position:absolute;margin-left:4.6pt;margin-top:481.3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76EBDC0D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4C317B54" w14:textId="77777777" w:rsidR="002338DB" w:rsidRDefault="0038583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3CD1CA2C" wp14:editId="2FD18630">
                <wp:simplePos x="0" y="0"/>
                <wp:positionH relativeFrom="margin">
                  <wp:posOffset>58420</wp:posOffset>
                </wp:positionH>
                <wp:positionV relativeFrom="margin">
                  <wp:posOffset>6112510</wp:posOffset>
                </wp:positionV>
                <wp:extent cx="7126605" cy="145415"/>
                <wp:effectExtent l="115570" t="45085" r="120650" b="4762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745DA1E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192635C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877BD78">
              <v:group id="_x0000_s1036" style="position:absolute;margin-left:3.15pt;margin-top:555.8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582268EE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62B14568" w14:textId="77777777" w:rsidR="002338DB" w:rsidRDefault="0038583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346509DC" wp14:editId="362E1768">
                <wp:simplePos x="0" y="0"/>
                <wp:positionH relativeFrom="margin">
                  <wp:posOffset>40005</wp:posOffset>
                </wp:positionH>
                <wp:positionV relativeFrom="margin">
                  <wp:posOffset>7058660</wp:posOffset>
                </wp:positionV>
                <wp:extent cx="7059295" cy="151130"/>
                <wp:effectExtent l="116205" t="48260" r="120650" b="3873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DC90753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A622422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24AC92E4">
              <v:group id="_x0000_s1049" style="position:absolute;margin-left:3.35pt;margin-top:661.3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09EA0DB3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0" allowOverlap="1" wp14:anchorId="31AB2DE5" wp14:editId="05A8F9A2">
                <wp:simplePos x="0" y="0"/>
                <wp:positionH relativeFrom="margin">
                  <wp:posOffset>42545</wp:posOffset>
                </wp:positionH>
                <wp:positionV relativeFrom="margin">
                  <wp:posOffset>8398510</wp:posOffset>
                </wp:positionV>
                <wp:extent cx="7056755" cy="151130"/>
                <wp:effectExtent l="118745" t="45085" r="120650" b="4191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C30F746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0B8BF6B2">
              <v:group id="_x0000_s1029" style="position:absolute;margin-left:.1pt;margin-top:246.2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1BF3FE1A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2237E6A8" wp14:editId="58C45B5F">
                <wp:simplePos x="0" y="0"/>
                <wp:positionH relativeFrom="margin">
                  <wp:posOffset>1270</wp:posOffset>
                </wp:positionH>
                <wp:positionV relativeFrom="margin">
                  <wp:posOffset>3126740</wp:posOffset>
                </wp:positionV>
                <wp:extent cx="7349490" cy="151130"/>
                <wp:effectExtent l="115570" t="50165" r="116840" b="3683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53E5B4D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383B12E">
              <v:group id="_x0000_s1026" style="position:absolute;margin-left:0;margin-top:102.2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7E4750BF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775FE228" wp14:editId="42816FFF">
                <wp:simplePos x="0" y="0"/>
                <wp:positionH relativeFrom="margin">
                  <wp:posOffset>0</wp:posOffset>
                </wp:positionH>
                <wp:positionV relativeFrom="margin">
                  <wp:posOffset>1297940</wp:posOffset>
                </wp:positionV>
                <wp:extent cx="7129145" cy="151130"/>
                <wp:effectExtent l="114300" t="50165" r="119380" b="3683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B5660D7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E30F320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23A1FD54" w14:textId="77777777" w:rsidR="002338DB" w:rsidRDefault="002338DB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0AE3186C" w14:textId="77777777" w:rsidR="002338DB" w:rsidRDefault="002338DB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9E1F92D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0C732907" w14:textId="77777777" w:rsidR="002338DB" w:rsidRDefault="002338D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12.14</w:t>
                        </w:r>
                      </w:p>
                      <w:p w14:paraId="38F9BA60" w14:textId="77777777" w:rsidR="002338DB" w:rsidRDefault="002338DB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44B699E" wp14:editId="78E922EB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DD1CE02" w14:textId="77777777" w:rsidR="0086794E" w:rsidRDefault="0086794E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F1129E0" w14:textId="77777777" w:rsidR="0086794E" w:rsidRDefault="0086794E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C1274EC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AD50953" w14:textId="77777777" w:rsidR="0086794E" w:rsidRDefault="0086794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12.14</w:t>
                              </w:r>
                            </w:p>
                            <w:p w14:paraId="79D373DD" w14:textId="77777777" w:rsidR="0086794E" w:rsidRDefault="0086794E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2338DB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0"/>
    <w:rsid w:val="00172134"/>
    <w:rsid w:val="002338DB"/>
    <w:rsid w:val="00385830"/>
    <w:rsid w:val="006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1B8CEF2"/>
  <w15:chartTrackingRefBased/>
  <w15:docId w15:val="{9879A177-B3CB-4501-9853-D42145E184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2001-08-30T09:34:00Z</cp:lastPrinted>
  <dcterms:created xsi:type="dcterms:W3CDTF">2021-12-07T13:19:00Z</dcterms:created>
  <dcterms:modified xsi:type="dcterms:W3CDTF">2021-12-07T13:19:00Z</dcterms:modified>
  <cp:category>Betriebsanweisungsvorlage</cp:category>
</cp:coreProperties>
</file>