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"/>
        <w:gridCol w:w="2247"/>
        <w:gridCol w:w="4955"/>
        <w:gridCol w:w="1667"/>
      </w:tblGrid>
      <w:tr w:rsidR="00AB50A8" w14:paraId="3681B412" w14:textId="77777777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4"/>
          </w:tcPr>
          <w:p w14:paraId="5035AEDA" w14:textId="77777777" w:rsidR="00AB50A8" w:rsidRDefault="00AB50A8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Schweißerlaubnis</w:t>
            </w:r>
            <w:r>
              <w:rPr>
                <w:rFonts w:ascii="Arial" w:hAnsi="Arial"/>
                <w:sz w:val="16"/>
              </w:rPr>
              <w:br/>
              <w:t>nach Abschnitt 3.8.2 des Kapitel 2.26 der BGR 500 "Betreiben von Arbeitsmitteln"</w:t>
            </w:r>
          </w:p>
        </w:tc>
      </w:tr>
      <w:tr w:rsidR="00AB50A8" w14:paraId="5A3B0A09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28E5DCF9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1a</w:t>
            </w:r>
          </w:p>
        </w:tc>
        <w:tc>
          <w:tcPr>
            <w:tcW w:w="2247" w:type="dxa"/>
          </w:tcPr>
          <w:p w14:paraId="155B0C69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Arbeitsort/-stelle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Bereich mit </w:t>
            </w:r>
            <w:r>
              <w:rPr>
                <w:rFonts w:ascii="Arial" w:hAnsi="Arial"/>
                <w:sz w:val="16"/>
              </w:rPr>
              <w:br/>
              <w:t>Brand- und Explosionsg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fahr</w:t>
            </w:r>
          </w:p>
        </w:tc>
        <w:tc>
          <w:tcPr>
            <w:tcW w:w="6622" w:type="dxa"/>
            <w:gridSpan w:val="2"/>
          </w:tcPr>
          <w:p w14:paraId="60F7C45A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0"/>
          </w:p>
          <w:p w14:paraId="1C3490FB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</w:p>
          <w:p w14:paraId="27AAB052" w14:textId="77777777" w:rsidR="00AB50A8" w:rsidRDefault="00AB50A8">
            <w:pPr>
              <w:tabs>
                <w:tab w:val="left" w:pos="601"/>
                <w:tab w:val="left" w:pos="3827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räumliche Ausdehnung um die Arbeitsstelle: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  <w:t xml:space="preserve">Umkreis (Radius) von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m, Höhe von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m, Tiefe von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>m</w:t>
            </w:r>
          </w:p>
        </w:tc>
      </w:tr>
      <w:tr w:rsidR="00AB50A8" w14:paraId="6FCFAF32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25FCE9B7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247" w:type="dxa"/>
          </w:tcPr>
          <w:p w14:paraId="729EE147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Arbeitsauftrag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(z.B. Träger abtrennen) A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beitsverfahren</w:t>
            </w:r>
          </w:p>
        </w:tc>
        <w:tc>
          <w:tcPr>
            <w:tcW w:w="4955" w:type="dxa"/>
          </w:tcPr>
          <w:p w14:paraId="54354BCA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  <w:p w14:paraId="1BA96CE9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667" w:type="dxa"/>
          </w:tcPr>
          <w:p w14:paraId="4DC3E908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AB50A8" w14:paraId="4E555EC6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0D810276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3a</w:t>
            </w:r>
          </w:p>
        </w:tc>
        <w:tc>
          <w:tcPr>
            <w:tcW w:w="2247" w:type="dxa"/>
          </w:tcPr>
          <w:p w14:paraId="29480E8F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Sicherheitsmaßnahmen bei Brandgefahr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Beseitigen der Brandgefahr</w:t>
            </w:r>
          </w:p>
        </w:tc>
        <w:tc>
          <w:tcPr>
            <w:tcW w:w="4955" w:type="dxa"/>
          </w:tcPr>
          <w:p w14:paraId="4C634570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ab/>
              <w:t>Entfernen beweglicher brennbarer Stoffe und Gegenstände – ggf. auch  Staubablagerungen</w:t>
            </w:r>
          </w:p>
          <w:p w14:paraId="176BAA17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ab/>
              <w:t>Entfernen von Wand- und Deckenverkleidungen, soweit sie brennbare Stoffe abdecken oder verdecken oder selbst bren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bar sind</w:t>
            </w:r>
          </w:p>
          <w:p w14:paraId="1868E403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ab/>
              <w:t xml:space="preserve">Abdecken ortsfester brennbarer Stoffe oder Gegenstände (z.B. Holzbalken, -wände, -fußböden, </w:t>
            </w:r>
            <w:r>
              <w:rPr>
                <w:rFonts w:ascii="Arial" w:hAnsi="Arial"/>
                <w:sz w:val="16"/>
              </w:rPr>
              <w:noBreakHyphen/>
              <w:t>gegenstände, Kunst</w:t>
            </w:r>
            <w:r>
              <w:rPr>
                <w:rFonts w:ascii="Arial" w:hAnsi="Arial"/>
                <w:sz w:val="16"/>
              </w:rPr>
              <w:softHyphen/>
              <w:t>stoffteile) mit geeigneten Mitteln und gegebenenfalls deren Anfeuchten</w:t>
            </w:r>
          </w:p>
          <w:p w14:paraId="0B000EA6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ab/>
              <w:t>Abdichten von Öffnungen (z.B. Fugen, Ritzen, Mauerdurchbr</w:t>
            </w:r>
            <w:r>
              <w:rPr>
                <w:rFonts w:ascii="Arial" w:hAnsi="Arial"/>
                <w:sz w:val="16"/>
              </w:rPr>
              <w:t>ü</w:t>
            </w:r>
            <w:r>
              <w:rPr>
                <w:rFonts w:ascii="Arial" w:hAnsi="Arial"/>
                <w:sz w:val="16"/>
              </w:rPr>
              <w:t>che, Rohröffnungen, Rinnen, Kamine, Schächte) zu benac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barten Bereichen durch Lehm, Gips, Mörtel, feuchte Erde usw.</w:t>
            </w:r>
          </w:p>
          <w:p w14:paraId="1C3EBBB1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667" w:type="dxa"/>
          </w:tcPr>
          <w:p w14:paraId="2DB3306C" w14:textId="77777777" w:rsidR="00AB50A8" w:rsidRDefault="00AB50A8">
            <w:pPr>
              <w:tabs>
                <w:tab w:val="left" w:leader="underscore" w:pos="113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Name: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Ausgeführt: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br/>
              <w:t>(Unterschrift)</w:t>
            </w:r>
          </w:p>
        </w:tc>
      </w:tr>
      <w:tr w:rsidR="00AB50A8" w14:paraId="011E234F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3C21ACF8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3b</w:t>
            </w:r>
          </w:p>
        </w:tc>
        <w:tc>
          <w:tcPr>
            <w:tcW w:w="2247" w:type="dxa"/>
          </w:tcPr>
          <w:p w14:paraId="72F5742B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Bereitstellen von Feue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löschmitteln</w:t>
            </w:r>
          </w:p>
        </w:tc>
        <w:tc>
          <w:tcPr>
            <w:tcW w:w="4955" w:type="dxa"/>
          </w:tcPr>
          <w:p w14:paraId="4D7679CD" w14:textId="77777777" w:rsidR="00AB50A8" w:rsidRDefault="00AB50A8">
            <w:pPr>
              <w:tabs>
                <w:tab w:val="left" w:pos="317"/>
                <w:tab w:val="left" w:pos="1735"/>
                <w:tab w:val="left" w:pos="2727"/>
                <w:tab w:val="left" w:pos="3719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</w:rPr>
              <w:tab/>
              <w:t>Feuerlöscher mit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Wasser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Pulver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CO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vertAlign w:val="subscript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ab/>
              <w:t>Löschdecken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ab/>
              <w:t>Löschsand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ab/>
              <w:t>angeschlossener Wasserschlauch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ab/>
              <w:t>wassergefüllte Eimer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</w:rPr>
              <w:tab/>
              <w:t>Benachrichtigen der Feuerwehr</w:t>
            </w:r>
          </w:p>
        </w:tc>
        <w:tc>
          <w:tcPr>
            <w:tcW w:w="1667" w:type="dxa"/>
          </w:tcPr>
          <w:p w14:paraId="552B81C4" w14:textId="77777777" w:rsidR="00AB50A8" w:rsidRDefault="00AB50A8">
            <w:pPr>
              <w:tabs>
                <w:tab w:val="left" w:leader="underscore" w:pos="113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br/>
              <w:t>Ausgeführt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br/>
              <w:t>(Unterschrift)</w:t>
            </w:r>
          </w:p>
        </w:tc>
      </w:tr>
      <w:tr w:rsidR="00AB50A8" w14:paraId="0A924F14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7C3D3EC6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3c</w:t>
            </w:r>
          </w:p>
        </w:tc>
        <w:tc>
          <w:tcPr>
            <w:tcW w:w="2247" w:type="dxa"/>
          </w:tcPr>
          <w:p w14:paraId="549E3128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Brandposten</w:t>
            </w:r>
          </w:p>
        </w:tc>
        <w:tc>
          <w:tcPr>
            <w:tcW w:w="6622" w:type="dxa"/>
            <w:gridSpan w:val="2"/>
          </w:tcPr>
          <w:p w14:paraId="53D0C13E" w14:textId="77777777" w:rsidR="00AB50A8" w:rsidRDefault="00AB50A8">
            <w:pPr>
              <w:tabs>
                <w:tab w:val="left" w:pos="317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ab/>
              <w:t>Während der schweißtechnischen Arbeiten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</w:tr>
      <w:tr w:rsidR="00AB50A8" w14:paraId="69220B26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29F066CB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3d</w:t>
            </w:r>
          </w:p>
        </w:tc>
        <w:tc>
          <w:tcPr>
            <w:tcW w:w="2247" w:type="dxa"/>
          </w:tcPr>
          <w:p w14:paraId="06A439E3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Brandwache</w:t>
            </w:r>
          </w:p>
        </w:tc>
        <w:tc>
          <w:tcPr>
            <w:tcW w:w="6622" w:type="dxa"/>
            <w:gridSpan w:val="2"/>
          </w:tcPr>
          <w:p w14:paraId="654D7F85" w14:textId="77777777" w:rsidR="00AB50A8" w:rsidRDefault="00AB50A8">
            <w:pPr>
              <w:tabs>
                <w:tab w:val="left" w:pos="317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ab/>
              <w:t>Nach Abschluss der schweißtechnischen Arbeiten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Dauer: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Std.</w:t>
            </w:r>
            <w:r>
              <w:rPr>
                <w:rFonts w:ascii="Arial" w:hAnsi="Arial"/>
                <w:sz w:val="16"/>
              </w:rPr>
              <w:tab/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</w:tr>
      <w:tr w:rsidR="00AB50A8" w14:paraId="48292BDD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5A1297FB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4a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247" w:type="dxa"/>
          </w:tcPr>
          <w:p w14:paraId="165D5699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Sicherheitsmaßnahmen bei Explosionsgefahr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Beseitigen der Explosionsg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fahr</w:t>
            </w:r>
          </w:p>
        </w:tc>
        <w:tc>
          <w:tcPr>
            <w:tcW w:w="4955" w:type="dxa"/>
          </w:tcPr>
          <w:p w14:paraId="15CFD9F7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0"/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6"/>
              </w:rPr>
              <w:t>Entfernen sämtlicher explosionsfähiger Stoffe und Gegenstä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de – auch Staubablagerungen und Behälter mit gefährlichem Inhalt oder dessen Resten</w:t>
            </w:r>
          </w:p>
          <w:p w14:paraId="61E99CEA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ab/>
              <w:t>Beseitigen von Explosionsgefahr in Rohleitungen</w:t>
            </w:r>
          </w:p>
          <w:p w14:paraId="5A35A216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tab/>
              <w:t>Abdichten von ortsfesten Behältern, Apparaten oder Rohrlei</w:t>
            </w:r>
            <w:r>
              <w:rPr>
                <w:rFonts w:ascii="Arial" w:hAnsi="Arial"/>
                <w:sz w:val="16"/>
              </w:rPr>
              <w:softHyphen/>
              <w:t>tungen, die brennbare Flüssigkeiten, Gase oder Stäube entha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ten oder enthalten haben und gegebenenfalls in Verbindung mit lufttechnischen Maßnahmen</w:t>
            </w:r>
          </w:p>
          <w:p w14:paraId="5698011B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</w:rPr>
              <w:tab/>
              <w:t>Durchführung lufttechnischer Maßnahmen nach EX-RL in Ve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bindung mit messtechnischer Überwachung</w:t>
            </w:r>
          </w:p>
          <w:p w14:paraId="206F3DDB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ab/>
              <w:t xml:space="preserve">Aufstellen von Gaswarngeräten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  <w:p w14:paraId="66A4B440" w14:textId="77777777" w:rsidR="00AB50A8" w:rsidRDefault="00AB50A8">
            <w:pPr>
              <w:tabs>
                <w:tab w:val="left" w:pos="317"/>
              </w:tabs>
              <w:spacing w:before="40" w:after="40"/>
              <w:ind w:left="313" w:hanging="3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2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667" w:type="dxa"/>
          </w:tcPr>
          <w:p w14:paraId="57A3F635" w14:textId="77777777" w:rsidR="00AB50A8" w:rsidRDefault="00AB50A8">
            <w:pPr>
              <w:tabs>
                <w:tab w:val="left" w:leader="underscore" w:pos="113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Name: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Ausgeführt: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br/>
              <w:t>(Unterschrift)</w:t>
            </w:r>
          </w:p>
        </w:tc>
      </w:tr>
      <w:tr w:rsidR="00AB50A8" w14:paraId="7DBC63C2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6E84AA9A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</w:t>
            </w:r>
          </w:p>
        </w:tc>
        <w:tc>
          <w:tcPr>
            <w:tcW w:w="2247" w:type="dxa"/>
          </w:tcPr>
          <w:p w14:paraId="7291D6AB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Überwachung</w:t>
            </w:r>
          </w:p>
        </w:tc>
        <w:tc>
          <w:tcPr>
            <w:tcW w:w="6622" w:type="dxa"/>
            <w:gridSpan w:val="2"/>
          </w:tcPr>
          <w:p w14:paraId="5FE560B8" w14:textId="77777777" w:rsidR="00AB50A8" w:rsidRDefault="00AB50A8">
            <w:pPr>
              <w:tabs>
                <w:tab w:val="left" w:pos="317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  <w:r>
              <w:rPr>
                <w:rFonts w:ascii="Arial" w:hAnsi="Arial"/>
                <w:sz w:val="16"/>
              </w:rPr>
              <w:tab/>
              <w:t>Überwachung der Sicherheitsmaßnahmen auf Wirksamkeit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</w:tr>
      <w:tr w:rsidR="00AB50A8" w14:paraId="35594400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3F4BFF6A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</w:t>
            </w:r>
          </w:p>
        </w:tc>
        <w:tc>
          <w:tcPr>
            <w:tcW w:w="2247" w:type="dxa"/>
          </w:tcPr>
          <w:p w14:paraId="61925BC0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Aufhebung der Sicherheit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maßnahmen</w:t>
            </w:r>
          </w:p>
        </w:tc>
        <w:tc>
          <w:tcPr>
            <w:tcW w:w="6622" w:type="dxa"/>
            <w:gridSpan w:val="2"/>
          </w:tcPr>
          <w:p w14:paraId="46D6B136" w14:textId="77777777" w:rsidR="00AB50A8" w:rsidRDefault="00AB50A8">
            <w:pPr>
              <w:tabs>
                <w:tab w:val="left" w:pos="317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Nach Abschluss der schweißtechnischen Arbeiten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Nach: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 xml:space="preserve"> Std.</w:t>
            </w:r>
            <w:r>
              <w:rPr>
                <w:rFonts w:ascii="Arial" w:hAnsi="Arial"/>
                <w:sz w:val="16"/>
              </w:rPr>
              <w:tab/>
              <w:t xml:space="preserve">Name: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</w:tr>
      <w:tr w:rsidR="00AB50A8" w14:paraId="01EFA087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3C92969B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247" w:type="dxa"/>
          </w:tcPr>
          <w:p w14:paraId="5EA893A5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Alarmierung</w:t>
            </w:r>
          </w:p>
        </w:tc>
        <w:tc>
          <w:tcPr>
            <w:tcW w:w="6622" w:type="dxa"/>
            <w:gridSpan w:val="2"/>
          </w:tcPr>
          <w:p w14:paraId="04350AE5" w14:textId="77777777" w:rsidR="00AB50A8" w:rsidRDefault="00AB50A8">
            <w:pPr>
              <w:tabs>
                <w:tab w:val="left" w:pos="459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Standort des nächstgelegenen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  <w:t>Brandmelders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  <w:t>Telefons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  <w:r>
              <w:rPr>
                <w:rFonts w:ascii="Arial" w:hAnsi="Arial"/>
                <w:sz w:val="16"/>
              </w:rPr>
              <w:br/>
              <w:t>Feuerwehr Ruf-Nr.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AB50A8" w14:paraId="37D7A958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14:paraId="60EE0A65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247" w:type="dxa"/>
          </w:tcPr>
          <w:p w14:paraId="2711BD1B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Auftraggebender Unte</w:t>
            </w: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b/>
                <w:sz w:val="16"/>
              </w:rPr>
              <w:t>nehmer (Auftraggeber)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  <w:r>
              <w:rPr>
                <w:rFonts w:ascii="Arial" w:hAnsi="Arial"/>
                <w:sz w:val="16"/>
              </w:rPr>
              <w:br/>
              <w:t>Datum</w:t>
            </w:r>
          </w:p>
        </w:tc>
        <w:tc>
          <w:tcPr>
            <w:tcW w:w="6622" w:type="dxa"/>
            <w:gridSpan w:val="2"/>
          </w:tcPr>
          <w:p w14:paraId="6E907B50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Maßnahmen nach Nummern 3 und 4 tragen den durch die örtlichen Verhältnisse en</w:t>
            </w:r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stehenden Gefahren Rechnung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Unterschrift</w:t>
            </w:r>
          </w:p>
        </w:tc>
      </w:tr>
      <w:tr w:rsidR="00AB50A8" w14:paraId="452F0E7A" w14:textId="77777777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bottom w:val="single" w:sz="4" w:space="0" w:color="auto"/>
            </w:tcBorders>
          </w:tcPr>
          <w:p w14:paraId="6788636B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765AE087" w14:textId="77777777" w:rsidR="00AB50A8" w:rsidRDefault="00AB50A8">
            <w:pPr>
              <w:spacing w:before="4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Ausführender Unternehmer (Auftraggeber)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br/>
              <w:t>Datum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17648106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Arbeiten nach Nummer 2 dürfen erst begonnen werden, wenn die Sicherheitsmaßnahmen nach Nummer 3 und/oder 4 durchg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führt sind.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  <w:t>Unterschrift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5B67EE7" w14:textId="77777777" w:rsidR="00AB50A8" w:rsidRDefault="00AB50A8">
            <w:pPr>
              <w:tabs>
                <w:tab w:val="left" w:leader="underscore" w:pos="1134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Kenntnisnahme des Ausführenden nach Nr.2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br/>
              <w:t>Unterschrift</w:t>
            </w:r>
          </w:p>
        </w:tc>
      </w:tr>
      <w:tr w:rsidR="00AB50A8" w14:paraId="16B34330" w14:textId="77777777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86" w:type="dxa"/>
            <w:gridSpan w:val="4"/>
          </w:tcPr>
          <w:p w14:paraId="394B3EC1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AB50A8" w14:paraId="108BEE3F" w14:textId="77777777">
        <w:tblPrEx>
          <w:tblCellMar>
            <w:top w:w="0" w:type="dxa"/>
            <w:bottom w:w="0" w:type="dxa"/>
          </w:tblCellMar>
        </w:tblPrEx>
        <w:tc>
          <w:tcPr>
            <w:tcW w:w="9286" w:type="dxa"/>
            <w:gridSpan w:val="4"/>
          </w:tcPr>
          <w:p w14:paraId="76255071" w14:textId="77777777" w:rsidR="00AB50A8" w:rsidRDefault="00AB50A8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Original: Ausführender nach Nr. 2;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1. Kopie: Auftraggeber;</w:t>
            </w:r>
            <w:r>
              <w:rPr>
                <w:rFonts w:ascii="Arial" w:hAnsi="Arial"/>
                <w:sz w:val="16"/>
              </w:rPr>
              <w:tab/>
              <w:t>2. Kopie: Auftragnehmer</w:t>
            </w:r>
          </w:p>
        </w:tc>
      </w:tr>
    </w:tbl>
    <w:p w14:paraId="633FAFA4" w14:textId="77777777" w:rsidR="00AB50A8" w:rsidRDefault="00AB50A8">
      <w:pPr>
        <w:spacing w:before="40" w:after="40"/>
        <w:rPr>
          <w:rFonts w:ascii="Arial" w:hAnsi="Arial"/>
          <w:sz w:val="16"/>
        </w:rPr>
      </w:pPr>
    </w:p>
    <w:sectPr w:rsidR="00AB50A8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EDD"/>
    <w:rsid w:val="00000CFF"/>
    <w:rsid w:val="009B0EDD"/>
    <w:rsid w:val="00A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3BE1D8"/>
  <w15:chartTrackingRefBased/>
  <w15:docId w15:val="{93290562-33CB-42A1-8C7F-72D27622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Schweißerlaubnis</vt:lpstr>
    </vt:vector>
  </TitlesOfParts>
  <Company>BGMS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Schweißerlaubnis</dc:title>
  <dc:subject/>
  <dc:creator>Sandmann</dc:creator>
  <cp:keywords/>
  <cp:lastModifiedBy>Hüglin, Nicole, BGHM</cp:lastModifiedBy>
  <cp:revision>2</cp:revision>
  <cp:lastPrinted>2005-03-17T08:37:00Z</cp:lastPrinted>
  <dcterms:created xsi:type="dcterms:W3CDTF">2021-12-07T10:25:00Z</dcterms:created>
  <dcterms:modified xsi:type="dcterms:W3CDTF">2021-12-07T10:25:00Z</dcterms:modified>
</cp:coreProperties>
</file>