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C25CAC" w14:paraId="0438FA0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998"/>
        </w:trPr>
        <w:tc>
          <w:tcPr>
            <w:tcW w:w="485.45pt" w:type="dxa"/>
            <w:gridSpan w:val="2"/>
          </w:tcPr>
          <w:p w14:paraId="1C2FF405" w14:textId="77777777" w:rsidR="00C25CAC" w:rsidRDefault="00C25CAC">
            <w:pPr>
              <w:pStyle w:val="Titel"/>
              <w:spacing w:before="18pt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76B12081" w14:textId="77777777" w:rsidR="00C25CAC" w:rsidRDefault="00C25CAC">
            <w:pPr>
              <w:pStyle w:val="Titel"/>
              <w:spacing w:before="24pt"/>
              <w:jc w:val="start"/>
              <w:rPr>
                <w:sz w:val="32"/>
              </w:rPr>
            </w:pPr>
          </w:p>
        </w:tc>
      </w:tr>
      <w:tr w:rsidR="00C25CAC" w14:paraId="7BB5643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856"/>
        </w:trPr>
        <w:tc>
          <w:tcPr>
            <w:tcW w:w="485.45pt" w:type="dxa"/>
            <w:gridSpan w:val="2"/>
            <w:shd w:val="pct12" w:color="auto" w:fill="FFFFFF"/>
          </w:tcPr>
          <w:p w14:paraId="18DC1664" w14:textId="77777777" w:rsidR="00C25CAC" w:rsidRDefault="00C25CAC">
            <w:pPr>
              <w:pStyle w:val="Titel"/>
              <w:spacing w:before="6pt"/>
              <w:jc w:val="start"/>
              <w:rPr>
                <w:sz w:val="32"/>
              </w:rPr>
            </w:pPr>
            <w:r>
              <w:rPr>
                <w:sz w:val="32"/>
              </w:rPr>
              <w:t>Thema:                            Instandhaltung</w:t>
            </w:r>
          </w:p>
          <w:p w14:paraId="4E53B0E0" w14:textId="77777777" w:rsidR="00C25CAC" w:rsidRDefault="00C25CAC">
            <w:pPr>
              <w:spacing w:before="24pt"/>
              <w:rPr>
                <w:rFonts w:ascii="Arial" w:hAnsi="Arial"/>
                <w:sz w:val="32"/>
              </w:rPr>
            </w:pPr>
          </w:p>
        </w:tc>
      </w:tr>
      <w:tr w:rsidR="00C25CAC" w14:paraId="3E1B53D3" w14:textId="77777777">
        <w:tblPrEx>
          <w:tblCellMar>
            <w:top w:w="0pt" w:type="dxa"/>
            <w:bottom w:w="0pt" w:type="dxa"/>
          </w:tblCellMar>
        </w:tblPrEx>
        <w:trPr>
          <w:trHeight w:hRule="exact" w:val="519"/>
        </w:trPr>
        <w:tc>
          <w:tcPr>
            <w:tcW w:w="138.20pt" w:type="dxa"/>
            <w:shd w:val="pct12" w:color="auto" w:fill="FFFFFF"/>
          </w:tcPr>
          <w:p w14:paraId="78D20F21" w14:textId="77777777" w:rsidR="00C25CAC" w:rsidRDefault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47.25pt" w:type="dxa"/>
          </w:tcPr>
          <w:p w14:paraId="2D9B6917" w14:textId="77777777" w:rsidR="00C25CAC" w:rsidRDefault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C25CAC" w14:paraId="1480B218" w14:textId="77777777">
        <w:tblPrEx>
          <w:tblCellMar>
            <w:top w:w="0pt" w:type="dxa"/>
            <w:bottom w:w="0pt" w:type="dxa"/>
          </w:tblCellMar>
        </w:tblPrEx>
        <w:trPr>
          <w:trHeight w:hRule="exact" w:val="568"/>
        </w:trPr>
        <w:tc>
          <w:tcPr>
            <w:tcW w:w="138.20pt" w:type="dxa"/>
            <w:shd w:val="pct12" w:color="auto" w:fill="FFFFFF"/>
          </w:tcPr>
          <w:p w14:paraId="396B8F88" w14:textId="77777777" w:rsidR="00C25CAC" w:rsidRDefault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347.25pt" w:type="dxa"/>
          </w:tcPr>
          <w:p w14:paraId="6E6E31FD" w14:textId="77777777" w:rsidR="00C25CAC" w:rsidRDefault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C25CAC" w14:paraId="37AD7995" w14:textId="77777777">
        <w:tblPrEx>
          <w:tblCellMar>
            <w:top w:w="0pt" w:type="dxa"/>
            <w:bottom w:w="0pt" w:type="dxa"/>
          </w:tblCellMar>
        </w:tblPrEx>
        <w:trPr>
          <w:trHeight w:hRule="exact" w:val="558"/>
        </w:trPr>
        <w:tc>
          <w:tcPr>
            <w:tcW w:w="138.20pt" w:type="dxa"/>
            <w:tcBorders>
              <w:bottom w:val="nil"/>
            </w:tcBorders>
            <w:shd w:val="pct12" w:color="auto" w:fill="FFFFFF"/>
          </w:tcPr>
          <w:p w14:paraId="283D0DE0" w14:textId="77777777" w:rsidR="00C25CAC" w:rsidRDefault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347.25pt" w:type="dxa"/>
            <w:tcBorders>
              <w:bottom w:val="nil"/>
            </w:tcBorders>
          </w:tcPr>
          <w:p w14:paraId="494A04F8" w14:textId="77777777" w:rsidR="00C25CAC" w:rsidRDefault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C25CAC" w14:paraId="48CF2FBB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bottom w:val="single" w:sz="4" w:space="0" w:color="auto"/>
            </w:tcBorders>
            <w:shd w:val="pct12" w:color="auto" w:fill="FFFFFF"/>
          </w:tcPr>
          <w:p w14:paraId="151E1AA7" w14:textId="77777777" w:rsidR="00C25CAC" w:rsidRDefault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bottom w:val="single" w:sz="4" w:space="0" w:color="auto"/>
            </w:tcBorders>
          </w:tcPr>
          <w:p w14:paraId="3EF1441F" w14:textId="77777777" w:rsidR="00C25CAC" w:rsidRDefault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90C3C" w14:paraId="642971FB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4F66E3F0" w14:textId="77777777" w:rsidR="00290C3C" w:rsidRDefault="00290C3C" w:rsidP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434135" w14:textId="77777777" w:rsidR="00290C3C" w:rsidRDefault="00290C3C" w:rsidP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90C3C" w14:paraId="43705ED6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2506A152" w14:textId="77777777" w:rsidR="00290C3C" w:rsidRDefault="00290C3C" w:rsidP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67994A" w14:textId="77777777" w:rsidR="00290C3C" w:rsidRDefault="00290C3C" w:rsidP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90C3C" w14:paraId="439CC6FA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48F2FF00" w14:textId="77777777" w:rsidR="00290C3C" w:rsidRDefault="00290C3C" w:rsidP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2D72E0" w14:textId="77777777" w:rsidR="00290C3C" w:rsidRDefault="00290C3C" w:rsidP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290C3C" w14:paraId="0C81D73A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708A4939" w14:textId="77777777" w:rsidR="00290C3C" w:rsidRDefault="00290C3C" w:rsidP="00C25CAC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27F8D6" w14:textId="77777777" w:rsidR="00290C3C" w:rsidRDefault="00290C3C" w:rsidP="00C25CAC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</w:tbl>
    <w:p w14:paraId="6C2A895C" w14:textId="77777777" w:rsidR="00C25CAC" w:rsidRDefault="00C25CAC">
      <w:pPr>
        <w:rPr>
          <w:rFonts w:ascii="Arial" w:hAnsi="Arial"/>
        </w:rPr>
      </w:pPr>
    </w:p>
    <w:p w14:paraId="36E47E97" w14:textId="77777777" w:rsidR="00C25CAC" w:rsidRDefault="00C25CAC">
      <w:pPr>
        <w:rPr>
          <w:rFonts w:ascii="Arial" w:hAnsi="Arial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C25CAC" w14:paraId="326C633A" w14:textId="77777777">
        <w:tblPrEx>
          <w:tblCellMar>
            <w:top w:w="0pt" w:type="dxa"/>
            <w:bottom w:w="0pt" w:type="dxa"/>
          </w:tblCellMar>
        </w:tblPrEx>
        <w:trPr>
          <w:trHeight w:val="436"/>
        </w:trPr>
        <w:tc>
          <w:tcPr>
            <w:tcW w:w="138.20pt" w:type="dxa"/>
          </w:tcPr>
          <w:p w14:paraId="76D93D8B" w14:textId="77777777" w:rsidR="00C25CAC" w:rsidRDefault="00C25CAC">
            <w:pPr>
              <w:pStyle w:val="berschrift1"/>
            </w:pPr>
            <w:r>
              <w:t>Instandhaltungsarbeiten:</w:t>
            </w:r>
          </w:p>
        </w:tc>
        <w:tc>
          <w:tcPr>
            <w:tcW w:w="347.25pt" w:type="dxa"/>
          </w:tcPr>
          <w:p w14:paraId="071B03C5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gegenseitige Gefährdungen vermeiden</w:t>
            </w:r>
          </w:p>
        </w:tc>
      </w:tr>
      <w:tr w:rsidR="00C25CAC" w14:paraId="3A3497BA" w14:textId="77777777">
        <w:tblPrEx>
          <w:tblCellMar>
            <w:top w:w="0pt" w:type="dxa"/>
            <w:bottom w:w="0pt" w:type="dxa"/>
          </w:tblCellMar>
        </w:tblPrEx>
        <w:trPr>
          <w:trHeight w:hRule="exact" w:val="412"/>
        </w:trPr>
        <w:tc>
          <w:tcPr>
            <w:tcW w:w="138.20pt" w:type="dxa"/>
          </w:tcPr>
          <w:p w14:paraId="03276691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19966886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mit Instandhaltungsarbeiten erst nach Übergabe der Maschine beginnen</w:t>
            </w:r>
          </w:p>
        </w:tc>
      </w:tr>
      <w:tr w:rsidR="00C25CAC" w14:paraId="4657ED4B" w14:textId="77777777">
        <w:tblPrEx>
          <w:tblCellMar>
            <w:top w:w="0pt" w:type="dxa"/>
            <w:bottom w:w="0pt" w:type="dxa"/>
          </w:tblCellMar>
        </w:tblPrEx>
        <w:trPr>
          <w:trHeight w:hRule="exact" w:val="575"/>
        </w:trPr>
        <w:tc>
          <w:tcPr>
            <w:tcW w:w="138.20pt" w:type="dxa"/>
          </w:tcPr>
          <w:p w14:paraId="0EAD8A26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32998389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Kontakt mit hautgefährdenden Stoffen geeigneten Hautschutz verwenden</w:t>
            </w:r>
          </w:p>
        </w:tc>
      </w:tr>
      <w:tr w:rsidR="00C25CAC" w14:paraId="36AFA808" w14:textId="77777777">
        <w:tblPrEx>
          <w:tblCellMar>
            <w:top w:w="0pt" w:type="dxa"/>
            <w:bottom w:w="0pt" w:type="dxa"/>
          </w:tblCellMar>
        </w:tblPrEx>
        <w:trPr>
          <w:trHeight w:hRule="exact" w:val="424"/>
        </w:trPr>
        <w:tc>
          <w:tcPr>
            <w:tcW w:w="138.20pt" w:type="dxa"/>
          </w:tcPr>
          <w:p w14:paraId="36373DDF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004D75DF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Beginn der Arbeiten notwendige Informationen einholen</w:t>
            </w:r>
          </w:p>
        </w:tc>
      </w:tr>
      <w:tr w:rsidR="00C25CAC" w14:paraId="665F9F53" w14:textId="77777777">
        <w:tblPrEx>
          <w:tblCellMar>
            <w:top w:w="0pt" w:type="dxa"/>
            <w:bottom w:w="0pt" w:type="dxa"/>
          </w:tblCellMar>
        </w:tblPrEx>
        <w:trPr>
          <w:trHeight w:hRule="exact" w:val="556"/>
        </w:trPr>
        <w:tc>
          <w:tcPr>
            <w:tcW w:w="138.20pt" w:type="dxa"/>
          </w:tcPr>
          <w:p w14:paraId="0BCE0158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791644F0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höher gelegene Arbeiten nur von geeigneten Aufstiegen aus durchführen (z.B. Leitern, Tritte)</w:t>
            </w:r>
          </w:p>
        </w:tc>
      </w:tr>
      <w:tr w:rsidR="00C25CAC" w14:paraId="50EC17D7" w14:textId="77777777">
        <w:tblPrEx>
          <w:tblCellMar>
            <w:top w:w="0pt" w:type="dxa"/>
            <w:bottom w:w="0pt" w:type="dxa"/>
          </w:tblCellMar>
        </w:tblPrEx>
        <w:trPr>
          <w:trHeight w:hRule="exact" w:val="577"/>
        </w:trPr>
        <w:tc>
          <w:tcPr>
            <w:tcW w:w="138.20pt" w:type="dxa"/>
          </w:tcPr>
          <w:p w14:paraId="7D7021F8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51D419BC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Arbeiten an spannungsführenden Teilen nur von Elektrofachkraft durchführen lassen</w:t>
            </w:r>
          </w:p>
        </w:tc>
      </w:tr>
      <w:tr w:rsidR="00C25CAC" w14:paraId="50B8525C" w14:textId="77777777">
        <w:tblPrEx>
          <w:tblCellMar>
            <w:top w:w="0pt" w:type="dxa"/>
            <w:bottom w:w="0pt" w:type="dxa"/>
          </w:tblCellMar>
        </w:tblPrEx>
        <w:trPr>
          <w:trHeight w:hRule="exact" w:val="847"/>
        </w:trPr>
        <w:tc>
          <w:tcPr>
            <w:tcW w:w="138.20pt" w:type="dxa"/>
          </w:tcPr>
          <w:p w14:paraId="0C5B6515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29417F2B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für Spannungsfreiheit der Maschine sorgen, z.B. Netzstecker ziehen bzw. Hauptschalter in AUS-Position mit Sicherung gegen Wiedereinschalten</w:t>
            </w:r>
          </w:p>
        </w:tc>
      </w:tr>
      <w:tr w:rsidR="00C25CAC" w14:paraId="3E8C17DE" w14:textId="77777777">
        <w:tblPrEx>
          <w:tblCellMar>
            <w:top w:w="0pt" w:type="dxa"/>
            <w:bottom w:w="0pt" w:type="dxa"/>
          </w:tblCellMar>
        </w:tblPrEx>
        <w:trPr>
          <w:trHeight w:hRule="exact" w:val="576"/>
        </w:trPr>
        <w:tc>
          <w:tcPr>
            <w:tcW w:w="138.20pt" w:type="dxa"/>
          </w:tcPr>
          <w:p w14:paraId="4A3C8709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0F154887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 gespeicherte Energien achten, z.B. Druckbehälter, Hydraulikanlagen aber auch möglicherweise herabfallende Teile</w:t>
            </w:r>
          </w:p>
        </w:tc>
      </w:tr>
      <w:tr w:rsidR="00C25CAC" w14:paraId="077E37DA" w14:textId="77777777">
        <w:tblPrEx>
          <w:tblCellMar>
            <w:top w:w="0pt" w:type="dxa"/>
            <w:bottom w:w="0pt" w:type="dxa"/>
          </w:tblCellMar>
        </w:tblPrEx>
        <w:trPr>
          <w:trHeight w:hRule="exact" w:val="416"/>
        </w:trPr>
        <w:tc>
          <w:tcPr>
            <w:tcW w:w="138.20pt" w:type="dxa"/>
          </w:tcPr>
          <w:p w14:paraId="1F7C7BAA" w14:textId="77777777" w:rsidR="00C25CAC" w:rsidRDefault="00C25CAC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05A0DE56" w14:textId="77777777" w:rsidR="00C25CAC" w:rsidRDefault="00C25CAC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Freigabe Probelauf durchführen, danach Maschine freigeben</w:t>
            </w:r>
          </w:p>
        </w:tc>
      </w:tr>
    </w:tbl>
    <w:p w14:paraId="103158ED" w14:textId="77777777" w:rsidR="00C25CAC" w:rsidRDefault="00C25CAC">
      <w:pPr>
        <w:rPr>
          <w:rFonts w:ascii="Arial" w:hAnsi="Arial"/>
        </w:rPr>
      </w:pPr>
    </w:p>
    <w:p w14:paraId="502D2E73" w14:textId="77777777" w:rsidR="00C25CAC" w:rsidRDefault="00C25CAC">
      <w:pPr>
        <w:rPr>
          <w:rFonts w:ascii="Arial" w:hAnsi="Arial"/>
        </w:rPr>
      </w:pPr>
    </w:p>
    <w:p w14:paraId="705BCE03" w14:textId="77777777" w:rsidR="00C25CAC" w:rsidRDefault="00C25CAC">
      <w:pPr>
        <w:rPr>
          <w:rFonts w:ascii="Arial" w:hAnsi="Arial"/>
        </w:rPr>
      </w:pPr>
    </w:p>
    <w:p w14:paraId="0CFB39EF" w14:textId="77777777" w:rsidR="00C25CAC" w:rsidRDefault="00C25CAC">
      <w:pPr>
        <w:rPr>
          <w:rFonts w:ascii="Arial" w:hAnsi="Arial"/>
        </w:rPr>
      </w:pPr>
    </w:p>
    <w:p w14:paraId="1CEA4E95" w14:textId="77777777" w:rsidR="00C25CAC" w:rsidRDefault="00C25CAC">
      <w:pPr>
        <w:rPr>
          <w:rFonts w:ascii="Arial" w:hAnsi="Arial"/>
        </w:rPr>
      </w:pPr>
    </w:p>
    <w:p w14:paraId="63D56BEA" w14:textId="77777777" w:rsidR="00C25CAC" w:rsidRDefault="00C25CAC">
      <w:pPr>
        <w:rPr>
          <w:rFonts w:ascii="Arial" w:hAnsi="Arial"/>
        </w:rPr>
      </w:pPr>
    </w:p>
    <w:p w14:paraId="0D99DC48" w14:textId="77777777" w:rsidR="00C25CAC" w:rsidRDefault="00C25CAC">
      <w:pPr>
        <w:rPr>
          <w:rFonts w:ascii="Arial" w:hAnsi="Arial"/>
        </w:rPr>
      </w:pPr>
    </w:p>
    <w:p w14:paraId="62A47BB0" w14:textId="77777777" w:rsidR="00C25CAC" w:rsidRDefault="00C25CAC">
      <w:pPr>
        <w:rPr>
          <w:rFonts w:ascii="Arial" w:hAnsi="Arial"/>
        </w:rPr>
      </w:pPr>
    </w:p>
    <w:p w14:paraId="5B29FE5B" w14:textId="77777777" w:rsidR="00C25CAC" w:rsidRDefault="00C25CAC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750FC6B7" w14:textId="77777777" w:rsidR="00C25CAC" w:rsidRDefault="00C25CA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C25CAC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F85AF8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179305B4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4" w15:restartNumberingAfterBreak="0">
    <w:nsid w:val="250A204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306D048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6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8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9" w15:restartNumberingAfterBreak="0">
    <w:nsid w:val="3CAF4DA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0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428764F1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2" w15:restartNumberingAfterBreak="0">
    <w:nsid w:val="49EC314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3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5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8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C3C"/>
    <w:rsid w:val="00290C3C"/>
    <w:rsid w:val="00616C68"/>
    <w:rsid w:val="00AA333B"/>
    <w:rsid w:val="00C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B979F5"/>
  <w15:chartTrackingRefBased/>
  <w15:docId w15:val="{ADAADFF9-545C-4A1D-BC45-E2EF6A8F862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2021-12-07T13:21:00Z</dcterms:created>
  <dcterms:modified xsi:type="dcterms:W3CDTF">2021-12-07T13:21:00Z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906701516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