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08db816-916f-4c62-9aad-5cea4b82dfe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08db816-916f-4c62-9aad-5cea4b82dfe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08db816-916f-4c62-9aad-5cea4b82dfe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08db816-916f-4c62-9aad-5cea4b82dfe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08db816-916f-4c62-9aad-5cea4b82dfe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08db816-916f-4c62-9aad-5cea4b82dfe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08db816-916f-4c62-9aad-5cea4b82dfe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8db816-916f-4c62-9aad-5cea4b82dfe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8db816-916f-4c62-9aad-5cea4b82dfe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8db816-916f-4c62-9aad-5cea4b82dfe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8db816-916f-4c62-9aad-5cea4b82dfe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2168dfa3044440e" /></Relationships>
</file>

<file path=customXML/item7.xml><?xml version="1.0" encoding="utf-8"?>
<!--Generiert am 13.12.2023 23:24:2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Anschlagmittel mit ausreichender Tragfähigkeit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Beschädigte Anschlagmittel der weiteren Verwendung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Bestimmungsgemäße Verwendung der Anschlagmittel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langgliedrigen Ketten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Ketten nicht mit Schrauben verbinden/kürzen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Alle 3 Jahre Rissprüfung der Ketten durch eine zur Prüfung befähigte Person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Anschlagmittels durch eine zur Prüfung befähigte Person durchführen; Prüfintervalle, Prüfumfänge, Qualifikation des Prüfpersonals festlegen; Prüfungen dokumentieren, Prüfnachweis führen z. B. mit Prüfanhängern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Anschlagen von Lasten</Arbeitsblatt_MAG>
  <Arbeitsblatt_Name>Anschlagen von Lasten</Arbeitsblatt_Name>
</ArbeitsblattContext>
</file>

<file path=customXML/itemProps7.xml><?xml version="1.0" encoding="utf-8"?>
<ds:datastoreItem xmlns:ds="http://schemas.openxmlformats.org/officeDocument/2006/customXml" ds:itemID="{108db816-916f-4c62-9aad-5cea4b82dfe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