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d38ab8fd-5072-4d60-ba31-b76fa79150e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d38ab8fd-5072-4d60-ba31-b76fa79150e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d38ab8fd-5072-4d60-ba31-b76fa79150e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d38ab8fd-5072-4d60-ba31-b76fa79150e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d38ab8fd-5072-4d60-ba31-b76fa79150e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d38ab8fd-5072-4d60-ba31-b76fa79150e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d38ab8fd-5072-4d60-ba31-b76fa79150e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38ab8fd-5072-4d60-ba31-b76fa79150e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38ab8fd-5072-4d60-ba31-b76fa79150e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38ab8fd-5072-4d60-ba31-b76fa79150e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38ab8fd-5072-4d60-ba31-b76fa79150e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5fbf19886f744fc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mit Umzäunung mit elektrisch verriegelten Zugangstüren, gegebenenfalls in Verbindung mit Sicherheitslichtschranken,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Einzelgefahrstellen, z. B. durch Abdeckungen, Verkleidung des gesamten Kettentriebes oder Füllstücke mit max. 5 mm Spaltöffnung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Ausrichtrollengang (Schnittholzsortierung)</Arbeitsblatt_MAG>
  <Arbeitsblatt_Name>Ausrichtrollengang (Schnittholzsortierung)</Arbeitsblatt_Name>
</ArbeitsblattContext>
</file>

<file path=customXML/itemProps7.xml><?xml version="1.0" encoding="utf-8"?>
<ds:datastoreItem xmlns:ds="http://schemas.openxmlformats.org/officeDocument/2006/customXml" ds:itemID="{d38ab8fd-5072-4d60-ba31-b76fa79150e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