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4377854f-031e-4adb-899e-5624479c31dc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4377854f-031e-4adb-899e-5624479c31dc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4377854f-031e-4adb-899e-5624479c31dc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4377854f-031e-4adb-899e-5624479c31dc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4377854f-031e-4adb-899e-5624479c31dc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4377854f-031e-4adb-899e-5624479c31dc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4377854f-031e-4adb-899e-5624479c31dc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4377854f-031e-4adb-899e-5624479c31dc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4377854f-031e-4adb-899e-5624479c31dc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4377854f-031e-4adb-899e-5624479c31dc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4377854f-031e-4adb-899e-5624479c31dc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8baa69af8fd64728" /></Relationships>
</file>

<file path=customXML/item7.xml><?xml version="1.0" encoding="utf-8"?>
<!--Generiert am 13.12.2023 23:25:01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Sichere Zugänge (Treppen, Laufstege, Überstiege) und Standflächen schaffen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Sturz, Ausrutschen, Stolpern, Umknicken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Durchgang auf der Rückseite der Aussortierbox, z. B. durch eine geschlossene Rückwand, sofern die Box im begehbaren Bereich liegt, verhindern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Gefahrstellen durch distanzierende Schutzeinrichtungen (z. B. Stehverhinderer) absichern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Einzelgefahrstellen des Förderers (z. B. durch Schutzgitter oder Abdeckungen)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Stirnseitige Prallflächen an beiden Seiten der Box anbringen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Warnschild, das auf die Gefahr durch die abgeworfenen Stämme hinweist und das Betreten verbietet, anbringen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Zur Störungsbeseitigung das Rundholz mit einem Manipulator, z. B. Kran mit Greifer, bewegen, um das Einsteigen in die Anlage zu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Vor dem Einsteigen muss die Anlage abgeschaltet und gegen Wiedereinschalten gesichert werden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Zur Störungsbeseitigung das Rundholz mit einem Manipulator, z. B. Kran mit Greifer, bewegen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Heben, Halten, Tragen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Aussortierbox (Rundholz)</Arbeitsblatt_MAG>
  <Arbeitsblatt_Name>Aussortierbox (Rundholz)</Arbeitsblatt_Name>
</ArbeitsblattContext>
</file>

<file path=customXML/itemProps7.xml><?xml version="1.0" encoding="utf-8"?>
<ds:datastoreItem xmlns:ds="http://schemas.openxmlformats.org/officeDocument/2006/customXml" ds:itemID="{4377854f-031e-4adb-899e-5624479c31dc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