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82bc18bd-8535-467a-9404-3da9972f9cc1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82bc18bd-8535-467a-9404-3da9972f9cc1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82bc18bd-8535-467a-9404-3da9972f9cc1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82bc18bd-8535-467a-9404-3da9972f9cc1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82bc18bd-8535-467a-9404-3da9972f9cc1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82bc18bd-8535-467a-9404-3da9972f9cc1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82bc18bd-8535-467a-9404-3da9972f9cc1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2bc18bd-8535-467a-9404-3da9972f9cc1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2bc18bd-8535-467a-9404-3da9972f9cc1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82bc18bd-8535-467a-9404-3da9972f9cc1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82bc18bd-8535-467a-9404-3da9972f9cc1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f16aa85ef4b4f6c" /></Relationships>
</file>

<file path=customXML/item7.xml><?xml version="1.0" encoding="utf-8"?>
<!--Generiert am 13.12.2023 23:24:4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Der Zugriff in den Schneidbereich (einschließlich Druckbalken) ist durch Sicherheitseinrichtungen (z. B. Zweihandschaltung pro Bedienperson, Sicherheitslichtschranke, seitliche Verdeckung) zu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Rückseitige Verkleidung einbauen (z. B. Schutzgitter)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sehr langer und intensiver Nutzung der Furnierpaketschneidemaschine sind insbesondere bei älteren Maschinen die elektrischen Bauteile (z. B. Leistungsschütz, Positionsschalter) zu überprüfen und ggfs. auszutauschen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sind mindestens einmal jährlich im Bedienen der Furnierpaketschneidemaschine zu unterweisen. Die Unterweisung ist schriftlich zu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Beschäftigungsbeschränkungen für Jugendliche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einwandfreie Funktion der Sicherheitseinrichtungen (Zweihandschaltung, Sicherheitslichtschranke) ist mindestens jährlich durch eine befähigte Person zu überprüfen. Die Überprüfung ist zu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Von Bedienperson ist arbeitstäglich zu überprüfen, ob Druckbalken und Schneidmesser nach jedem Schnitt in ihre Ausgangsposition zurückkehren. Das Schneidmesser darf nicht über den Druckbalken überstehen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Furnierpaketschneidemaschine</Arbeitsblatt_MAG>
  <Arbeitsblatt_Name>Furnierpaketschneidemaschine</Arbeitsblatt_Name>
</ArbeitsblattContext>
</file>

<file path=customXML/itemProps7.xml><?xml version="1.0" encoding="utf-8"?>
<ds:datastoreItem xmlns:ds="http://schemas.openxmlformats.org/officeDocument/2006/customXml" ds:itemID="{82bc18bd-8535-467a-9404-3da9972f9cc1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