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e97b98e-dcf7-4aed-979a-5eb65850a97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e97b98e-dcf7-4aed-979a-5eb65850a97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e97b98e-dcf7-4aed-979a-5eb65850a97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e97b98e-dcf7-4aed-979a-5eb65850a97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e97b98e-dcf7-4aed-979a-5eb65850a97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e97b98e-dcf7-4aed-979a-5eb65850a97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e97b98e-dcf7-4aed-979a-5eb65850a97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e97b98e-dcf7-4aed-979a-5eb65850a97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e97b98e-dcf7-4aed-979a-5eb65850a97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e97b98e-dcf7-4aed-979a-5eb65850a97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e97b98e-dcf7-4aed-979a-5eb65850a97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9f1ea4a6fa44f3b" /></Relationships>
</file>

<file path=customXML/item7.xml><?xml version="1.0" encoding="utf-8"?>
<!--Generiert am 13.12.2023 23:24:5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Ablagerungen v. Beschichtungsstoffen im Lackierbereich in angemessenem Zeitabstand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Brand- und explosionsgefährdeten Bereich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Einrichtungen explosionsgeschützt ausführen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Elektrostatische Erdung von Gegenständen durchführen, die sich gefährlich aufladen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Geeigneten Feuerlöscher mit ausreichenden Löscheinheiten (LE)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Lackierarbeiten nur an Vorbereitungsplätzen mit technischer Lüftung (siehe DGUV Information 209-089) oder in der Lackierkabine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Maximal bereitgestellte Menge an Lacken und Lösemitteln auf den Tagesbedarf beschränken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Behälter abdecken, Farbdosen verschließen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Selbstentzündung vermeiden durch Lagerung in fest verschlossenen und nicht brennbaren Behältern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Beladung der Filtermatten regelmäßig prüfen und bei Bedarf ersetzen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Überprüfen, ob im (nur) feuergefährdeten Bereich Schalter, Leuchten und elektrische Geräte mindestens die Schutzart IP54 aufweisen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Fremdbelüftete Druckluftmaske/Haube verwenden, bei Lackierdauer weniger als 1 Stunde pro Schicht sind Kombinationsfiltermasken A2/P2 ausreichend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umfangreichere Spritzlackierarbeiten (mehr als 0,5 kg pro Schicht) sind Spritzstände, Spritzkabinen oder Lackierräume mit wirksamer technischer Lüftung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Behälter stets wieder verschließen oder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Arbeitsmedizinische Vorsorgeuntersuchung veranlassen (Angebots- oder Pflichtvorsorge "Gefährdung der Haut" (früher G 24), "Atemschutzgeräte" (früher G 26))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(Aerosole und Isocyanate)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Im Rahmen des Explosionsschutzdokumentes bewerten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mit ausreichender Lüftung/Absaugung lackieren, bei umfangreicheren Arbeiten Spritzstände, Spritzkabinen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Ableitfähige Sicherheitsschuhe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Am Zugang zur Lackierkabine das Verbotszeichen P 006 (Zutritt für Unbefugte verboten)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Am Zugang zur Lackierkabine das Warnzeichen D-W-021 (Warnung vor explosionsfähiger Atmosphäre)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festgestellter Explosionsgefährdung/Zoneneinteilung sicherstellen, dass die Anforderungen an elektrische und nichtelektrische Geräte gemäß Explosionsschutzdokument erfüllt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technische Lüftung mindestens jährlich von einer befähigten Person auf sicheren Betrieb prüfen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eine wirksame technische Lüftung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Rauchen und Umgang mit offenem Feuer in der Lackierkabine und in der Umgebung nach Maßgabe des Explosionsschutzdokuments verbieten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Rauchverbot und Verbot des Umgangs mit offenem Feuer an allen Zugängen mit den Verbotszeichen P002 (Rauchen verboten) und P003 (Umgang mit offenem Feuer verboten)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Ableitfähige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Hautkontakt so weit wie möglich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Nahrungsaufnahme (Speisen und Getränke) verboten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 Hautschutz- und Hautpflegemittel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Behälter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ungünstigen Arbeitsbedingungen (z. B. Arbeiten über Kopf) Einweg-Chemikalienschutzanzug mit Kapuze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Versicherten nach Maßgabe des Hautschutz- und des Handschuhplans unterweisen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Betriebsanweisungen mit Hilfe der Sicherheitsdatenblätter der Hersteller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Explosionsgefährdeten Bereich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Explosionsschutzmaßnahmen durchführen und im Explosionsschutzdokument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Hinweise aus dem Sicherheitsdatenblatt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Abkühlzeit des Infrarot-Trockners (nach Betriebsanleitung)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Blendwirkung des Infrarot- bzw. UV-Trockners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Optische Strahlung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Versorgungs- und Druckluftleitungen möglichst stolperfrei verlegen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Fußboden rutschhemmend gestalten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Unter Druck stehende Düse der Lackierpistole niemals auf Körperteile 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Grundieren/Füllern/Lackieren</Arbeitsblatt_MAG>
  <Arbeitsblatt_Name>Grundieren/Füllern/Lackieren</Arbeitsblatt_Name>
</ArbeitsblattContext>
</file>

<file path=customXML/itemProps7.xml><?xml version="1.0" encoding="utf-8"?>
<ds:datastoreItem xmlns:ds="http://schemas.openxmlformats.org/officeDocument/2006/customXml" ds:itemID="{8e97b98e-dcf7-4aed-979a-5eb65850a97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