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ec72bdb-4c75-4150-8285-9e9175374e0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ec72bdb-4c75-4150-8285-9e9175374e0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ec72bdb-4c75-4150-8285-9e9175374e0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ec72bdb-4c75-4150-8285-9e9175374e0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ec72bdb-4c75-4150-8285-9e9175374e0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ec72bdb-4c75-4150-8285-9e9175374e0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ec72bdb-4c75-4150-8285-9e9175374e0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ec72bdb-4c75-4150-8285-9e9175374e0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ec72bdb-4c75-4150-8285-9e9175374e0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ec72bdb-4c75-4150-8285-9e9175374e0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ec72bdb-4c75-4150-8285-9e9175374e0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5548439a9c941b4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staubintensiven Tätigkeiten, z. B. Reinigung: FFP2-Masken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Einschnittmaschinen (Blockbandsäge, Profilzerspaner, Kreissägen,…) möglichst einhausen (kapseln), Holzstaub an der Entstehungsstelle absaugen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Kann der Schichtmittelwert für Holzstaub von 2 mg/m³ nicht eingehalten werden, ist die Pflichtvorsorge "Hartholzstaub" (früher G 44)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Holzstaub im Sägewerk</Arbeitsblatt_MAG>
  <Arbeitsblatt_Name>Holzstaub im Sägewerk</Arbeitsblatt_Name>
</ArbeitsblattContext>
</file>

<file path=customXML/itemProps7.xml><?xml version="1.0" encoding="utf-8"?>
<ds:datastoreItem xmlns:ds="http://schemas.openxmlformats.org/officeDocument/2006/customXml" ds:itemID="{4ec72bdb-4c75-4150-8285-9e9175374e0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