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4786c1a-75a0-4faa-93f7-c7c261368ce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4786c1a-75a0-4faa-93f7-c7c261368ce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4786c1a-75a0-4faa-93f7-c7c261368ce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4786c1a-75a0-4faa-93f7-c7c261368ce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4786c1a-75a0-4faa-93f7-c7c261368ce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4786c1a-75a0-4faa-93f7-c7c261368ce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4786c1a-75a0-4faa-93f7-c7c261368ce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4786c1a-75a0-4faa-93f7-c7c261368ce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4786c1a-75a0-4faa-93f7-c7c261368ce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4786c1a-75a0-4faa-93f7-c7c261368ce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4786c1a-75a0-4faa-93f7-c7c261368ce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ac1b3c57741426c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Feuerlöscher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Ggf. Zugang zum Lager nur befugten Personen (z. B. mit Schlüssel) einrichten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Löschdecke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Organisatorische Brandschutzmaßnahmen durchführen (Flucht-/Rettungspläne, Evakuierungs- u. Löschübungen)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Lüftungsmaßnahmen durchführen (natürliche oder technische Lüftung)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Explosionsschutzmaßnahmen durchführen und im Explosionsschutzdokument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des EX-gefährdeten Bereichs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des Gefahrstofflagers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Lagerung von Gefahrstoffen</Arbeitsblatt_MAG>
  <Arbeitsblatt_Name>Lagerung von Gefahrstoffen</Arbeitsblatt_Name>
</ArbeitsblattContext>
</file>

<file path=customXML/itemProps7.xml><?xml version="1.0" encoding="utf-8"?>
<ds:datastoreItem xmlns:ds="http://schemas.openxmlformats.org/officeDocument/2006/customXml" ds:itemID="{74786c1a-75a0-4faa-93f7-c7c261368ce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