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229444e-6ddc-4f1f-a551-7da20248c20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229444e-6ddc-4f1f-a551-7da20248c20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229444e-6ddc-4f1f-a551-7da20248c20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229444e-6ddc-4f1f-a551-7da20248c20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229444e-6ddc-4f1f-a551-7da20248c20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229444e-6ddc-4f1f-a551-7da20248c20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229444e-6ddc-4f1f-a551-7da20248c20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229444e-6ddc-4f1f-a551-7da20248c20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229444e-6ddc-4f1f-a551-7da20248c20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229444e-6ddc-4f1f-a551-7da20248c20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229444e-6ddc-4f1f-a551-7da20248c20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ef5dccb3d0343bf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Betreten der Fahrkorbdächer, beide Anlagen stillsetzen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Inspektionsfahrten zum Schachtkopf oder zur oberen Kabine, Sicherungsmaßnahmen treffen, um in der jeweils obersten Position ausreichend Schutzraum zu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Mehrkabinenaufzüge</Arbeitsblatt_MAG>
  <Arbeitsblatt_Name>Mehrkabinenaufzüge</Arbeitsblatt_Name>
</ArbeitsblattContext>
</file>

<file path=customXML/itemProps7.xml><?xml version="1.0" encoding="utf-8"?>
<ds:datastoreItem xmlns:ds="http://schemas.openxmlformats.org/officeDocument/2006/customXml" ds:itemID="{9229444e-6ddc-4f1f-a551-7da20248c20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