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dc401a6c-d207-4ac3-85ff-c2d2305dfc4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dc401a6c-d207-4ac3-85ff-c2d2305dfc4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dc401a6c-d207-4ac3-85ff-c2d2305dfc4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dc401a6c-d207-4ac3-85ff-c2d2305dfc4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dc401a6c-d207-4ac3-85ff-c2d2305dfc4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dc401a6c-d207-4ac3-85ff-c2d2305dfc4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dc401a6c-d207-4ac3-85ff-c2d2305dfc4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c401a6c-d207-4ac3-85ff-c2d2305dfc4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c401a6c-d207-4ac3-85ff-c2d2305dfc4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c401a6c-d207-4ac3-85ff-c2d2305dfc4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c401a6c-d207-4ac3-85ff-c2d2305dfc4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e19a8d67eaf4fed" /></Relationships>
</file>

<file path=customXML/item7.xml><?xml version="1.0" encoding="utf-8"?>
<!--Generiert am 13.12.2023 23:25:03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 und Überstiege)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Arbeiten innerhalb der Maschine Standflächenelemente nach Vorgabe des Herstellers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Das Verfahrenden der Werkzeugsupporte darf erst dann erfolgen, wenn sich keine Person mehr im Gefahrbereich befindet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Handbetätigung der Ventile von außerhalb des gesicherten Gefahrbereichs ermöglichen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Technische Maßnahmen, die ein Halten der Werkstücke auch nach Energieausfall in Einzug- und Zentriereinrichtungen gewährleisten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Schnittfeste Handschuhe und erforderlichenfalls Unterarmstulpen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Alternative zum Stillsetzen der Werkzeuge: Freigabe der Zuhaltung erst nach dem Schließen der Werkstückdurchlassöffnung, z. B. durch einschwenkbare Rückschlagsicherung oder durch sich vollständig schließende Einzugswerke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Gebremste Werkzeugaggregate für geringe Stillsetzungs- und Zuhaltungszeiten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(Umzäunung) mit elektrisch verriegelten Zugangstüren und Zuhaltung, sichern. Im Automatikbetrieb Freigabe der Zuhaltung erst, wenn sämtliche gefahrbringenden Bewegungen (z. B. Vorschubbewegungen, Werkzeuge) zum Stillstand gekommen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das Betreten, z. B. beim Entstören, genügend Arbeitsraum zwischen den Maschinen und Anlagenteilen oder der Umzäunung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Zwangshaltung (erzwungene Körperhaltung)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Parallelzerspaner</Arbeitsblatt_MAG>
  <Arbeitsblatt_Name>Parallelzerspaner</Arbeitsblatt_Name>
</ArbeitsblattContext>
</file>

<file path=customXML/itemProps7.xml><?xml version="1.0" encoding="utf-8"?>
<ds:datastoreItem xmlns:ds="http://schemas.openxmlformats.org/officeDocument/2006/customXml" ds:itemID="{dc401a6c-d207-4ac3-85ff-c2d2305dfc4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