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57c3e66-b6b4-4d3c-bbeb-24329beb2bb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57c3e66-b6b4-4d3c-bbeb-24329beb2bb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57c3e66-b6b4-4d3c-bbeb-24329beb2bb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57c3e66-b6b4-4d3c-bbeb-24329beb2bb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57c3e66-b6b4-4d3c-bbeb-24329beb2bb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57c3e66-b6b4-4d3c-bbeb-24329beb2bb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57c3e66-b6b4-4d3c-bbeb-24329beb2bb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57c3e66-b6b4-4d3c-bbeb-24329beb2bb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57c3e66-b6b4-4d3c-bbeb-24329beb2bb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57c3e66-b6b4-4d3c-bbeb-24329beb2bb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57c3e66-b6b4-4d3c-bbeb-24329beb2bb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d163b0d0f454361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Absturzgefahr durch Fangnetze und durch Holme als Warnung vor der Absturzkante verringern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Absturzsicherungen durch dreiteiligen Seitenschutz mit Steckgeländer-Elementen oder Sicherheitsschleusengeländer an den Übergabestellen 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Stapelbühnen zwischen Absturzkante und Stapelplatz einen Abstand von mindestens einer Stapelbreite vorsehen und an dieser Stelle eine Barriere, z. B. abgehängte Stange, kurz über der Stapelhöhe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Eine Transporteinrichtung für die Stapel unter der Barriere hindurch zur Abnahmestelle (Absturzkante) vorsehen, z. B. Rollenbahnen oder Kettenförderer mit mechanischen Endanschlägen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Hauptwarenabwurfstellen möglichst Rückhaltehaken gegen freies Durchfallen der Werkstücke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Tischartige Auskleidungen der Abwurfbereiche als distanzierend wirkende Schutzmaßnahme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Ordnung und Sauberkeit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Schnittwarenabwurftische/Stapelbühnen</Arbeitsblatt_MAG>
  <Arbeitsblatt_Name>Schnittwarenabwurftische/Stapelbühnen</Arbeitsblatt_Name>
</ArbeitsblattContext>
</file>

<file path=customXML/itemProps7.xml><?xml version="1.0" encoding="utf-8"?>
<ds:datastoreItem xmlns:ds="http://schemas.openxmlformats.org/officeDocument/2006/customXml" ds:itemID="{e57c3e66-b6b4-4d3c-bbeb-24329beb2bb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